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807FF4" w:rsidP="004368A5">
      <w:pPr>
        <w:rPr>
          <w:bCs/>
          <w:sz w:val="28"/>
          <w:szCs w:val="28"/>
        </w:rPr>
      </w:pPr>
    </w:p>
    <w:p w:rsidR="004368A5" w:rsidRDefault="003108BC" w:rsidP="004368A5">
      <w:pP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312633" w:rsidRDefault="00312633" w:rsidP="00312633">
      <w:pPr>
        <w:pStyle w:val="aff1"/>
        <w:spacing w:before="0"/>
        <w:ind w:left="88" w:hanging="1"/>
        <w:jc w:val="left"/>
        <w:rPr>
          <w:bCs/>
        </w:rPr>
      </w:pPr>
      <w:r>
        <w:rPr>
          <w:bCs/>
        </w:rPr>
        <w:t xml:space="preserve">постановление администрации города </w:t>
      </w:r>
    </w:p>
    <w:p w:rsidR="00312633" w:rsidRDefault="00312633" w:rsidP="00312633">
      <w:pPr>
        <w:pStyle w:val="aff1"/>
        <w:spacing w:before="0" w:line="276" w:lineRule="auto"/>
        <w:ind w:left="85"/>
        <w:rPr>
          <w:bCs/>
        </w:rPr>
      </w:pPr>
      <w:r>
        <w:rPr>
          <w:bCs/>
        </w:rPr>
        <w:t xml:space="preserve">от 22.11.2021 № 510-па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4B5725" w:rsidRPr="00DC1BF9" w:rsidRDefault="004B5725" w:rsidP="00DC1BF9">
      <w:pPr>
        <w:pStyle w:val="aff1"/>
        <w:spacing w:before="0" w:line="276" w:lineRule="auto"/>
        <w:ind w:left="85"/>
        <w:rPr>
          <w:bCs/>
        </w:rPr>
      </w:pPr>
      <w:r>
        <w:rPr>
          <w:bCs/>
        </w:rPr>
        <w:t>(в ред. от 29.03.2022 № 121-па)</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финансами в городе Пыть-Яхе» следующее изменени</w:t>
      </w:r>
      <w:r w:rsidR="0040343F">
        <w:t>я</w:t>
      </w:r>
      <w:r w:rsidR="00312633">
        <w:t>:</w:t>
      </w:r>
    </w:p>
    <w:p w:rsidR="00312633" w:rsidRDefault="00312633" w:rsidP="00F84389">
      <w:pPr>
        <w:pStyle w:val="aff1"/>
        <w:spacing w:line="360" w:lineRule="auto"/>
        <w:ind w:firstLine="709"/>
      </w:pPr>
      <w:r>
        <w:t>1.</w:t>
      </w:r>
      <w:r>
        <w:tab/>
      </w:r>
      <w:proofErr w:type="gramStart"/>
      <w:r>
        <w:t>В</w:t>
      </w:r>
      <w:proofErr w:type="gramEnd"/>
      <w:r>
        <w:t xml:space="preserve"> приложении к постановлению:</w:t>
      </w:r>
    </w:p>
    <w:p w:rsidR="004368A5" w:rsidRDefault="00312633" w:rsidP="00F84389">
      <w:pPr>
        <w:pStyle w:val="aff1"/>
        <w:spacing w:before="0" w:line="360" w:lineRule="auto"/>
        <w:ind w:firstLine="709"/>
      </w:pPr>
      <w:r>
        <w:lastRenderedPageBreak/>
        <w:t>1.1</w:t>
      </w:r>
      <w:r>
        <w:tab/>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276"/>
        <w:gridCol w:w="1276"/>
        <w:gridCol w:w="1275"/>
        <w:gridCol w:w="1418"/>
        <w:gridCol w:w="1134"/>
        <w:gridCol w:w="1417"/>
        <w:gridCol w:w="1134"/>
      </w:tblGrid>
      <w:tr w:rsidR="00D4204A" w:rsidRPr="006A2626" w:rsidTr="00D4204A">
        <w:trPr>
          <w:trHeight w:val="215"/>
        </w:trPr>
        <w:tc>
          <w:tcPr>
            <w:tcW w:w="993"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276"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654"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center"/>
            </w:pPr>
            <w:r w:rsidRPr="006A2626">
              <w:t>Всего</w:t>
            </w:r>
          </w:p>
        </w:tc>
        <w:tc>
          <w:tcPr>
            <w:tcW w:w="1275" w:type="dxa"/>
          </w:tcPr>
          <w:p w:rsidR="00D4204A" w:rsidRPr="006A2626" w:rsidRDefault="00D4204A" w:rsidP="00322CF8">
            <w:pPr>
              <w:widowControl w:val="0"/>
              <w:autoSpaceDE w:val="0"/>
              <w:autoSpaceDN w:val="0"/>
              <w:jc w:val="center"/>
            </w:pPr>
            <w:r w:rsidRPr="006A2626">
              <w:t>20</w:t>
            </w:r>
            <w:r>
              <w:t>22</w:t>
            </w:r>
          </w:p>
        </w:tc>
        <w:tc>
          <w:tcPr>
            <w:tcW w:w="1418" w:type="dxa"/>
          </w:tcPr>
          <w:p w:rsidR="00D4204A" w:rsidRPr="006A2626" w:rsidRDefault="00D4204A" w:rsidP="00322CF8">
            <w:pPr>
              <w:widowControl w:val="0"/>
              <w:autoSpaceDE w:val="0"/>
              <w:autoSpaceDN w:val="0"/>
              <w:jc w:val="center"/>
            </w:pPr>
            <w:r w:rsidRPr="006A2626">
              <w:t>20</w:t>
            </w:r>
            <w:r>
              <w:t>23</w:t>
            </w:r>
          </w:p>
        </w:tc>
        <w:tc>
          <w:tcPr>
            <w:tcW w:w="1134" w:type="dxa"/>
          </w:tcPr>
          <w:p w:rsidR="00D4204A" w:rsidRPr="006A2626" w:rsidRDefault="00D4204A" w:rsidP="00322CF8">
            <w:pPr>
              <w:widowControl w:val="0"/>
              <w:autoSpaceDE w:val="0"/>
              <w:autoSpaceDN w:val="0"/>
              <w:jc w:val="center"/>
            </w:pPr>
            <w:r w:rsidRPr="006A2626">
              <w:t>20</w:t>
            </w:r>
            <w:r>
              <w:t>24</w:t>
            </w:r>
          </w:p>
        </w:tc>
        <w:tc>
          <w:tcPr>
            <w:tcW w:w="1417" w:type="dxa"/>
          </w:tcPr>
          <w:p w:rsidR="00D4204A" w:rsidRPr="006A2626" w:rsidRDefault="00D4204A" w:rsidP="00322CF8">
            <w:pPr>
              <w:widowControl w:val="0"/>
              <w:autoSpaceDE w:val="0"/>
              <w:autoSpaceDN w:val="0"/>
              <w:jc w:val="center"/>
            </w:pPr>
            <w:r>
              <w:t>2025</w:t>
            </w:r>
          </w:p>
        </w:tc>
        <w:tc>
          <w:tcPr>
            <w:tcW w:w="1134" w:type="dxa"/>
          </w:tcPr>
          <w:p w:rsidR="00D4204A" w:rsidRPr="006A2626" w:rsidRDefault="00D4204A" w:rsidP="00322CF8">
            <w:pPr>
              <w:widowControl w:val="0"/>
              <w:autoSpaceDE w:val="0"/>
              <w:autoSpaceDN w:val="0"/>
              <w:jc w:val="center"/>
            </w:pPr>
            <w:r w:rsidRPr="006A2626">
              <w:t>20</w:t>
            </w:r>
            <w:r>
              <w:t>26</w:t>
            </w:r>
            <w:r w:rsidRPr="006A2626">
              <w:t>- 20</w:t>
            </w:r>
            <w:r>
              <w:t>30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всего</w:t>
            </w:r>
          </w:p>
        </w:tc>
        <w:tc>
          <w:tcPr>
            <w:tcW w:w="1276" w:type="dxa"/>
          </w:tcPr>
          <w:p w:rsidR="00D4204A" w:rsidRPr="006A2626" w:rsidRDefault="00FD10A5" w:rsidP="000B7F86">
            <w:pPr>
              <w:widowControl w:val="0"/>
              <w:autoSpaceDE w:val="0"/>
              <w:autoSpaceDN w:val="0"/>
              <w:jc w:val="center"/>
            </w:pPr>
            <w:r>
              <w:t>44</w:t>
            </w:r>
            <w:r w:rsidR="000B7F86">
              <w:t> 130,9</w:t>
            </w:r>
          </w:p>
        </w:tc>
        <w:tc>
          <w:tcPr>
            <w:tcW w:w="1275" w:type="dxa"/>
          </w:tcPr>
          <w:p w:rsidR="000B7F86" w:rsidRPr="006A2626" w:rsidRDefault="004B5725" w:rsidP="000B7F86">
            <w:pPr>
              <w:widowControl w:val="0"/>
              <w:autoSpaceDE w:val="0"/>
              <w:autoSpaceDN w:val="0"/>
              <w:jc w:val="center"/>
            </w:pPr>
            <w:r>
              <w:t>5</w:t>
            </w:r>
            <w:r w:rsidR="000B7F86">
              <w:t> 345,9</w:t>
            </w:r>
          </w:p>
        </w:tc>
        <w:tc>
          <w:tcPr>
            <w:tcW w:w="1418" w:type="dxa"/>
          </w:tcPr>
          <w:p w:rsidR="00D4204A" w:rsidRPr="006A2626" w:rsidRDefault="00FD10A5" w:rsidP="00322CF8">
            <w:pPr>
              <w:widowControl w:val="0"/>
              <w:autoSpaceDE w:val="0"/>
              <w:autoSpaceDN w:val="0"/>
              <w:jc w:val="center"/>
            </w:pPr>
            <w:r>
              <w:t>26 147,9</w:t>
            </w:r>
          </w:p>
        </w:tc>
        <w:tc>
          <w:tcPr>
            <w:tcW w:w="1134" w:type="dxa"/>
          </w:tcPr>
          <w:p w:rsidR="00D4204A" w:rsidRPr="006A2626" w:rsidRDefault="00FD10A5" w:rsidP="00322CF8">
            <w:pPr>
              <w:widowControl w:val="0"/>
              <w:autoSpaceDE w:val="0"/>
              <w:autoSpaceDN w:val="0"/>
              <w:jc w:val="center"/>
            </w:pPr>
            <w:r>
              <w:t>9 637,1</w:t>
            </w:r>
          </w:p>
        </w:tc>
        <w:tc>
          <w:tcPr>
            <w:tcW w:w="1417" w:type="dxa"/>
          </w:tcPr>
          <w:p w:rsidR="00D4204A" w:rsidRPr="006A2626" w:rsidRDefault="00D4204A" w:rsidP="00322CF8">
            <w:pPr>
              <w:widowControl w:val="0"/>
              <w:autoSpaceDE w:val="0"/>
              <w:autoSpaceDN w:val="0"/>
              <w:jc w:val="center"/>
            </w:pPr>
            <w:r>
              <w:t>500,0</w:t>
            </w:r>
          </w:p>
        </w:tc>
        <w:tc>
          <w:tcPr>
            <w:tcW w:w="1134" w:type="dxa"/>
          </w:tcPr>
          <w:p w:rsidR="00D4204A" w:rsidRPr="006A2626" w:rsidRDefault="00D4204A" w:rsidP="00322CF8">
            <w:pPr>
              <w:widowControl w:val="0"/>
              <w:autoSpaceDE w:val="0"/>
              <w:autoSpaceDN w:val="0"/>
              <w:jc w:val="center"/>
            </w:pPr>
            <w:r>
              <w:t>2 500,0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pPr>
            <w:r w:rsidRPr="006A2626">
              <w:t>федеральный бюджет</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бюджет автономного округа</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местный бюджет</w:t>
            </w:r>
          </w:p>
        </w:tc>
        <w:tc>
          <w:tcPr>
            <w:tcW w:w="1276" w:type="dxa"/>
          </w:tcPr>
          <w:p w:rsidR="00D4204A" w:rsidRPr="006A2626" w:rsidRDefault="000B7F86" w:rsidP="00322CF8">
            <w:pPr>
              <w:widowControl w:val="0"/>
              <w:autoSpaceDE w:val="0"/>
              <w:autoSpaceDN w:val="0"/>
              <w:jc w:val="center"/>
            </w:pPr>
            <w:r>
              <w:t>44 1130,9</w:t>
            </w:r>
          </w:p>
        </w:tc>
        <w:tc>
          <w:tcPr>
            <w:tcW w:w="1275" w:type="dxa"/>
          </w:tcPr>
          <w:p w:rsidR="00D4204A" w:rsidRPr="006A2626" w:rsidRDefault="004B5725" w:rsidP="000B7F86">
            <w:pPr>
              <w:widowControl w:val="0"/>
              <w:autoSpaceDE w:val="0"/>
              <w:autoSpaceDN w:val="0"/>
              <w:jc w:val="center"/>
            </w:pPr>
            <w:r>
              <w:t>5</w:t>
            </w:r>
            <w:r w:rsidR="000B7F86">
              <w:t> 345,9</w:t>
            </w:r>
          </w:p>
        </w:tc>
        <w:tc>
          <w:tcPr>
            <w:tcW w:w="1418" w:type="dxa"/>
          </w:tcPr>
          <w:p w:rsidR="00D4204A" w:rsidRPr="006A2626" w:rsidRDefault="00FD10A5" w:rsidP="00322CF8">
            <w:pPr>
              <w:widowControl w:val="0"/>
              <w:autoSpaceDE w:val="0"/>
              <w:autoSpaceDN w:val="0"/>
              <w:jc w:val="center"/>
            </w:pPr>
            <w:r>
              <w:t>26 147,9</w:t>
            </w:r>
          </w:p>
        </w:tc>
        <w:tc>
          <w:tcPr>
            <w:tcW w:w="1134" w:type="dxa"/>
          </w:tcPr>
          <w:p w:rsidR="00D4204A" w:rsidRPr="006A2626" w:rsidRDefault="00FD10A5" w:rsidP="00322CF8">
            <w:pPr>
              <w:widowControl w:val="0"/>
              <w:autoSpaceDE w:val="0"/>
              <w:autoSpaceDN w:val="0"/>
              <w:jc w:val="center"/>
            </w:pPr>
            <w:r>
              <w:t>9 637,1</w:t>
            </w:r>
          </w:p>
        </w:tc>
        <w:tc>
          <w:tcPr>
            <w:tcW w:w="1417" w:type="dxa"/>
          </w:tcPr>
          <w:p w:rsidR="00D4204A" w:rsidRPr="006A2626" w:rsidRDefault="00D4204A" w:rsidP="00322CF8">
            <w:pPr>
              <w:widowControl w:val="0"/>
              <w:autoSpaceDE w:val="0"/>
              <w:autoSpaceDN w:val="0"/>
              <w:jc w:val="center"/>
            </w:pPr>
            <w:r>
              <w:t>500,0</w:t>
            </w:r>
          </w:p>
        </w:tc>
        <w:tc>
          <w:tcPr>
            <w:tcW w:w="1134" w:type="dxa"/>
          </w:tcPr>
          <w:p w:rsidR="00D4204A" w:rsidRPr="006A2626" w:rsidRDefault="00D4204A" w:rsidP="00322CF8">
            <w:pPr>
              <w:widowControl w:val="0"/>
              <w:autoSpaceDE w:val="0"/>
              <w:autoSpaceDN w:val="0"/>
              <w:jc w:val="center"/>
            </w:pPr>
            <w:r>
              <w:t>2 500,0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иные источники финансирования</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bl>
    <w:p w:rsidR="00D4204A" w:rsidRDefault="00D4204A" w:rsidP="00312633">
      <w:pPr>
        <w:pStyle w:val="aff1"/>
        <w:spacing w:before="0" w:line="360" w:lineRule="auto"/>
        <w:ind w:hanging="1"/>
      </w:pPr>
    </w:p>
    <w:p w:rsidR="00C46123" w:rsidRDefault="00C46123" w:rsidP="0040342A">
      <w:pPr>
        <w:pStyle w:val="afa"/>
        <w:numPr>
          <w:ilvl w:val="1"/>
          <w:numId w:val="35"/>
        </w:numPr>
        <w:tabs>
          <w:tab w:val="left" w:pos="1276"/>
        </w:tabs>
        <w:spacing w:line="360" w:lineRule="auto"/>
        <w:ind w:left="0" w:firstLine="709"/>
        <w:contextualSpacing/>
        <w:jc w:val="both"/>
        <w:rPr>
          <w:sz w:val="28"/>
          <w:szCs w:val="28"/>
          <w:lang w:val="ru-RU"/>
        </w:rPr>
      </w:pPr>
      <w:r w:rsidRPr="00C46123">
        <w:rPr>
          <w:sz w:val="28"/>
          <w:szCs w:val="28"/>
          <w:lang w:val="ru-RU"/>
        </w:rPr>
        <w:t xml:space="preserve">Таблицу № </w:t>
      </w:r>
      <w:r>
        <w:rPr>
          <w:sz w:val="28"/>
          <w:szCs w:val="28"/>
          <w:lang w:val="ru-RU"/>
        </w:rPr>
        <w:t>1</w:t>
      </w:r>
      <w:r w:rsidRPr="00C46123">
        <w:rPr>
          <w:sz w:val="28"/>
          <w:szCs w:val="28"/>
          <w:lang w:val="ru-RU"/>
        </w:rPr>
        <w:t xml:space="preserve"> «Распределение финансовых ресурсов муниципальной программы </w:t>
      </w:r>
      <w:r>
        <w:rPr>
          <w:sz w:val="28"/>
          <w:szCs w:val="28"/>
          <w:lang w:val="ru-RU"/>
        </w:rPr>
        <w:t>(по годам)</w:t>
      </w:r>
      <w:r w:rsidRPr="00C46123">
        <w:rPr>
          <w:sz w:val="28"/>
          <w:szCs w:val="28"/>
          <w:lang w:val="ru-RU"/>
        </w:rPr>
        <w:t>» изложить в новой редакции согласно приложению.</w:t>
      </w:r>
    </w:p>
    <w:p w:rsidR="004368A5" w:rsidRPr="00C33067" w:rsidRDefault="004368A5" w:rsidP="00747725">
      <w:pPr>
        <w:tabs>
          <w:tab w:val="num" w:pos="0"/>
          <w:tab w:val="left" w:pos="1080"/>
        </w:tabs>
        <w:spacing w:line="360" w:lineRule="auto"/>
        <w:ind w:firstLine="720"/>
        <w:jc w:val="both"/>
        <w:rPr>
          <w:sz w:val="28"/>
          <w:szCs w:val="28"/>
        </w:rPr>
      </w:pPr>
      <w:r>
        <w:rPr>
          <w:sz w:val="28"/>
          <w:szCs w:val="28"/>
        </w:rPr>
        <w:t xml:space="preserve">2. </w:t>
      </w:r>
      <w:r w:rsidR="00747725" w:rsidRPr="00747725">
        <w:rPr>
          <w:sz w:val="28"/>
          <w:szCs w:val="28"/>
        </w:rPr>
        <w:t>«Отделу по внутренней политике, связям с общественными организациями и СМИ управления</w:t>
      </w:r>
      <w:r w:rsidR="00747725">
        <w:rPr>
          <w:sz w:val="28"/>
          <w:szCs w:val="28"/>
        </w:rPr>
        <w:t xml:space="preserve"> п</w:t>
      </w:r>
      <w:r w:rsidR="00747725" w:rsidRPr="00747725">
        <w:rPr>
          <w:sz w:val="28"/>
          <w:szCs w:val="28"/>
        </w:rPr>
        <w:t>о внутренней политике (</w:t>
      </w:r>
      <w:proofErr w:type="spellStart"/>
      <w:r w:rsidR="00747725" w:rsidRPr="00747725">
        <w:rPr>
          <w:sz w:val="28"/>
          <w:szCs w:val="28"/>
        </w:rPr>
        <w:t>О.В.Кулиш</w:t>
      </w:r>
      <w:proofErr w:type="spellEnd"/>
      <w:r w:rsidR="00747725" w:rsidRPr="00747725">
        <w:rPr>
          <w:sz w:val="28"/>
          <w:szCs w:val="28"/>
        </w:rPr>
        <w:t>)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4368A5">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00807FF4" w:rsidRPr="00807FF4">
        <w:rPr>
          <w:sz w:val="28"/>
          <w:szCs w:val="28"/>
        </w:rPr>
        <w:t xml:space="preserve">Отдел по обеспечению информационной безопасности </w:t>
      </w:r>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4368A5" w:rsidRPr="00715D39" w:rsidRDefault="004368A5" w:rsidP="004368A5">
      <w:pPr>
        <w:tabs>
          <w:tab w:val="num" w:pos="0"/>
          <w:tab w:val="left" w:pos="1080"/>
        </w:tabs>
        <w:spacing w:line="360" w:lineRule="auto"/>
        <w:ind w:firstLine="720"/>
        <w:jc w:val="both"/>
        <w:rPr>
          <w:sz w:val="28"/>
          <w:szCs w:val="28"/>
        </w:rPr>
      </w:pPr>
      <w:r w:rsidRPr="00715D39">
        <w:rPr>
          <w:sz w:val="28"/>
          <w:szCs w:val="28"/>
        </w:rPr>
        <w:t xml:space="preserve">4. Настоящее постановление вступает в силу </w:t>
      </w:r>
      <w:r w:rsidR="00C46123" w:rsidRPr="00C46123">
        <w:rPr>
          <w:sz w:val="28"/>
          <w:szCs w:val="28"/>
        </w:rPr>
        <w:t>после его официального опубликования.</w:t>
      </w:r>
    </w:p>
    <w:p w:rsidR="004368A5" w:rsidRDefault="00C46123" w:rsidP="004368A5">
      <w:pPr>
        <w:tabs>
          <w:tab w:val="num" w:pos="0"/>
          <w:tab w:val="left" w:pos="1080"/>
        </w:tabs>
        <w:spacing w:line="360" w:lineRule="auto"/>
        <w:ind w:firstLine="720"/>
        <w:jc w:val="both"/>
        <w:rPr>
          <w:sz w:val="28"/>
          <w:szCs w:val="28"/>
        </w:rPr>
      </w:pPr>
      <w:r>
        <w:rPr>
          <w:sz w:val="28"/>
          <w:szCs w:val="28"/>
        </w:rPr>
        <w:lastRenderedPageBreak/>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4368A5">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11732B">
        <w:t>А.Н. Морозов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6A2626">
          <w:headerReference w:type="even" r:id="rId8"/>
          <w:headerReference w:type="default" r:id="rId9"/>
          <w:pgSz w:w="11907" w:h="16840" w:code="9"/>
          <w:pgMar w:top="1134" w:right="567" w:bottom="1134" w:left="1701"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C33067" w:rsidRDefault="00C33067" w:rsidP="00C33067">
      <w:pPr>
        <w:widowControl w:val="0"/>
        <w:autoSpaceDE w:val="0"/>
        <w:autoSpaceDN w:val="0"/>
        <w:jc w:val="right"/>
        <w:rPr>
          <w:sz w:val="28"/>
          <w:szCs w:val="28"/>
        </w:rPr>
      </w:pPr>
      <w:r>
        <w:rPr>
          <w:sz w:val="28"/>
          <w:szCs w:val="28"/>
        </w:rPr>
        <w:t>к постановлению</w:t>
      </w:r>
    </w:p>
    <w:p w:rsidR="00C33067" w:rsidRDefault="00C33067" w:rsidP="00C33067">
      <w:pPr>
        <w:widowControl w:val="0"/>
        <w:autoSpaceDE w:val="0"/>
        <w:autoSpaceDN w:val="0"/>
        <w:jc w:val="right"/>
        <w:rPr>
          <w:sz w:val="28"/>
          <w:szCs w:val="28"/>
        </w:rPr>
      </w:pPr>
      <w:r>
        <w:rPr>
          <w:sz w:val="28"/>
          <w:szCs w:val="28"/>
        </w:rPr>
        <w:t xml:space="preserve"> администрации города</w:t>
      </w:r>
    </w:p>
    <w:p w:rsidR="00C33067" w:rsidRDefault="00C33067"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Таблица 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001"/>
        <w:gridCol w:w="3111"/>
        <w:gridCol w:w="2140"/>
        <w:gridCol w:w="1371"/>
        <w:gridCol w:w="1088"/>
        <w:gridCol w:w="1092"/>
        <w:gridCol w:w="936"/>
        <w:gridCol w:w="15"/>
        <w:gridCol w:w="743"/>
        <w:gridCol w:w="1369"/>
      </w:tblGrid>
      <w:tr w:rsidR="006A2626" w:rsidRPr="006A2626" w:rsidTr="000B7F86">
        <w:trPr>
          <w:cantSplit/>
          <w:trHeight w:val="20"/>
          <w:tblHeader/>
        </w:trPr>
        <w:tc>
          <w:tcPr>
            <w:tcW w:w="239"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687"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1068"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735"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270"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0B7F86">
        <w:trPr>
          <w:cantSplit/>
          <w:trHeight w:val="20"/>
          <w:tblHeader/>
        </w:trPr>
        <w:tc>
          <w:tcPr>
            <w:tcW w:w="239" w:type="pct"/>
            <w:vMerge/>
          </w:tcPr>
          <w:p w:rsidR="006A2626" w:rsidRPr="006A2626" w:rsidRDefault="006A2626" w:rsidP="006A2626"/>
        </w:tc>
        <w:tc>
          <w:tcPr>
            <w:tcW w:w="687" w:type="pct"/>
            <w:vMerge/>
          </w:tcPr>
          <w:p w:rsidR="006A2626" w:rsidRPr="006A2626" w:rsidRDefault="006A2626" w:rsidP="006A2626"/>
        </w:tc>
        <w:tc>
          <w:tcPr>
            <w:tcW w:w="1068" w:type="pct"/>
            <w:vMerge/>
          </w:tcPr>
          <w:p w:rsidR="006A2626" w:rsidRPr="006A2626" w:rsidRDefault="006A2626" w:rsidP="006A2626"/>
        </w:tc>
        <w:tc>
          <w:tcPr>
            <w:tcW w:w="735" w:type="pct"/>
            <w:vMerge/>
          </w:tcPr>
          <w:p w:rsidR="006A2626" w:rsidRPr="006A2626" w:rsidRDefault="006A2626" w:rsidP="006A2626"/>
        </w:tc>
        <w:tc>
          <w:tcPr>
            <w:tcW w:w="471" w:type="pct"/>
            <w:vMerge w:val="restart"/>
          </w:tcPr>
          <w:p w:rsidR="006A2626" w:rsidRPr="006A2626" w:rsidRDefault="006A2626" w:rsidP="006A2626">
            <w:pPr>
              <w:widowControl w:val="0"/>
              <w:autoSpaceDE w:val="0"/>
              <w:autoSpaceDN w:val="0"/>
              <w:jc w:val="center"/>
            </w:pPr>
            <w:r w:rsidRPr="006A2626">
              <w:t>всего</w:t>
            </w:r>
          </w:p>
        </w:tc>
        <w:tc>
          <w:tcPr>
            <w:tcW w:w="1799"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0B7F86">
        <w:trPr>
          <w:cantSplit/>
          <w:trHeight w:val="20"/>
          <w:tblHeader/>
        </w:trPr>
        <w:tc>
          <w:tcPr>
            <w:tcW w:w="239" w:type="pct"/>
            <w:vMerge/>
          </w:tcPr>
          <w:p w:rsidR="00CE7A57" w:rsidRPr="006A2626" w:rsidRDefault="00CE7A57" w:rsidP="006A2626"/>
        </w:tc>
        <w:tc>
          <w:tcPr>
            <w:tcW w:w="687" w:type="pct"/>
            <w:vMerge/>
          </w:tcPr>
          <w:p w:rsidR="00CE7A57" w:rsidRPr="006A2626" w:rsidRDefault="00CE7A57" w:rsidP="006A2626"/>
        </w:tc>
        <w:tc>
          <w:tcPr>
            <w:tcW w:w="1068" w:type="pct"/>
            <w:vMerge/>
          </w:tcPr>
          <w:p w:rsidR="00CE7A57" w:rsidRPr="006A2626" w:rsidRDefault="00CE7A57" w:rsidP="006A2626"/>
        </w:tc>
        <w:tc>
          <w:tcPr>
            <w:tcW w:w="735" w:type="pct"/>
            <w:vMerge/>
          </w:tcPr>
          <w:p w:rsidR="00CE7A57" w:rsidRPr="006A2626" w:rsidRDefault="00CE7A57" w:rsidP="006A2626"/>
        </w:tc>
        <w:tc>
          <w:tcPr>
            <w:tcW w:w="471" w:type="pct"/>
            <w:vMerge/>
          </w:tcPr>
          <w:p w:rsidR="00CE7A57" w:rsidRPr="006A2626" w:rsidRDefault="00CE7A57" w:rsidP="006A2626"/>
        </w:tc>
        <w:tc>
          <w:tcPr>
            <w:tcW w:w="374"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375"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26"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255"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470"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0B7F86">
        <w:trPr>
          <w:cantSplit/>
          <w:trHeight w:val="20"/>
          <w:tblHeader/>
        </w:trPr>
        <w:tc>
          <w:tcPr>
            <w:tcW w:w="239" w:type="pct"/>
          </w:tcPr>
          <w:p w:rsidR="00CE7A57" w:rsidRPr="006A2626" w:rsidRDefault="00CE7A57" w:rsidP="006A2626">
            <w:pPr>
              <w:widowControl w:val="0"/>
              <w:autoSpaceDE w:val="0"/>
              <w:autoSpaceDN w:val="0"/>
              <w:jc w:val="center"/>
            </w:pPr>
            <w:r w:rsidRPr="006A2626">
              <w:t>1</w:t>
            </w:r>
          </w:p>
        </w:tc>
        <w:tc>
          <w:tcPr>
            <w:tcW w:w="687" w:type="pct"/>
          </w:tcPr>
          <w:p w:rsidR="00CE7A57" w:rsidRPr="006A2626" w:rsidRDefault="00CE7A57" w:rsidP="006A2626">
            <w:pPr>
              <w:widowControl w:val="0"/>
              <w:autoSpaceDE w:val="0"/>
              <w:autoSpaceDN w:val="0"/>
              <w:jc w:val="center"/>
            </w:pPr>
            <w:r w:rsidRPr="006A2626">
              <w:t>2</w:t>
            </w:r>
          </w:p>
        </w:tc>
        <w:tc>
          <w:tcPr>
            <w:tcW w:w="1068" w:type="pct"/>
          </w:tcPr>
          <w:p w:rsidR="00CE7A57" w:rsidRPr="006A2626" w:rsidRDefault="00CE7A57" w:rsidP="006A2626">
            <w:pPr>
              <w:widowControl w:val="0"/>
              <w:autoSpaceDE w:val="0"/>
              <w:autoSpaceDN w:val="0"/>
              <w:jc w:val="center"/>
            </w:pPr>
            <w:r w:rsidRPr="006A2626">
              <w:t>3</w:t>
            </w:r>
          </w:p>
        </w:tc>
        <w:tc>
          <w:tcPr>
            <w:tcW w:w="735" w:type="pct"/>
          </w:tcPr>
          <w:p w:rsidR="00CE7A57" w:rsidRPr="006A2626" w:rsidRDefault="00CE7A57" w:rsidP="006A2626">
            <w:pPr>
              <w:widowControl w:val="0"/>
              <w:autoSpaceDE w:val="0"/>
              <w:autoSpaceDN w:val="0"/>
              <w:jc w:val="center"/>
            </w:pPr>
            <w:r w:rsidRPr="006A2626">
              <w:t>4</w:t>
            </w:r>
          </w:p>
        </w:tc>
        <w:tc>
          <w:tcPr>
            <w:tcW w:w="471" w:type="pct"/>
          </w:tcPr>
          <w:p w:rsidR="00CE7A57" w:rsidRPr="006A2626" w:rsidRDefault="00CE7A57" w:rsidP="006A2626">
            <w:pPr>
              <w:widowControl w:val="0"/>
              <w:autoSpaceDE w:val="0"/>
              <w:autoSpaceDN w:val="0"/>
              <w:jc w:val="center"/>
            </w:pPr>
            <w:r w:rsidRPr="006A2626">
              <w:t>5</w:t>
            </w:r>
          </w:p>
        </w:tc>
        <w:tc>
          <w:tcPr>
            <w:tcW w:w="374" w:type="pct"/>
          </w:tcPr>
          <w:p w:rsidR="00CE7A57" w:rsidRPr="006A2626" w:rsidRDefault="00CE7A57" w:rsidP="006A2626">
            <w:pPr>
              <w:widowControl w:val="0"/>
              <w:autoSpaceDE w:val="0"/>
              <w:autoSpaceDN w:val="0"/>
              <w:jc w:val="center"/>
            </w:pPr>
            <w:r w:rsidRPr="006A2626">
              <w:t>6</w:t>
            </w:r>
          </w:p>
        </w:tc>
        <w:tc>
          <w:tcPr>
            <w:tcW w:w="375" w:type="pct"/>
          </w:tcPr>
          <w:p w:rsidR="00CE7A57" w:rsidRPr="006A2626" w:rsidRDefault="00CE7A57" w:rsidP="006A2626">
            <w:pPr>
              <w:widowControl w:val="0"/>
              <w:autoSpaceDE w:val="0"/>
              <w:autoSpaceDN w:val="0"/>
              <w:jc w:val="center"/>
            </w:pPr>
            <w:r w:rsidRPr="006A2626">
              <w:t>7</w:t>
            </w:r>
          </w:p>
        </w:tc>
        <w:tc>
          <w:tcPr>
            <w:tcW w:w="321" w:type="pct"/>
          </w:tcPr>
          <w:p w:rsidR="00CE7A57" w:rsidRPr="006A2626" w:rsidRDefault="00CE7A57" w:rsidP="006A2626">
            <w:pPr>
              <w:widowControl w:val="0"/>
              <w:autoSpaceDE w:val="0"/>
              <w:autoSpaceDN w:val="0"/>
              <w:jc w:val="center"/>
            </w:pPr>
            <w:r w:rsidRPr="006A2626">
              <w:t>8</w:t>
            </w:r>
          </w:p>
        </w:tc>
        <w:tc>
          <w:tcPr>
            <w:tcW w:w="260" w:type="pct"/>
            <w:gridSpan w:val="2"/>
          </w:tcPr>
          <w:p w:rsidR="00CE7A57" w:rsidRPr="006A2626" w:rsidRDefault="00CE7A57" w:rsidP="006A2626">
            <w:pPr>
              <w:widowControl w:val="0"/>
              <w:autoSpaceDE w:val="0"/>
              <w:autoSpaceDN w:val="0"/>
              <w:jc w:val="center"/>
            </w:pPr>
            <w:r w:rsidRPr="006A2626">
              <w:t>9</w:t>
            </w:r>
          </w:p>
        </w:tc>
        <w:tc>
          <w:tcPr>
            <w:tcW w:w="470" w:type="pct"/>
          </w:tcPr>
          <w:p w:rsidR="00CE7A57" w:rsidRPr="006A2626" w:rsidRDefault="00CE7A57" w:rsidP="006A2626">
            <w:pPr>
              <w:widowControl w:val="0"/>
              <w:autoSpaceDE w:val="0"/>
              <w:autoSpaceDN w:val="0"/>
              <w:jc w:val="center"/>
            </w:pPr>
            <w:r w:rsidRPr="006A2626">
              <w:t>11</w:t>
            </w:r>
          </w:p>
        </w:tc>
      </w:tr>
      <w:tr w:rsidR="006A2626" w:rsidRPr="006A2626" w:rsidTr="009E65C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6A2626" w:rsidTr="000B7F86">
        <w:trPr>
          <w:cantSplit/>
          <w:trHeight w:val="20"/>
        </w:trPr>
        <w:tc>
          <w:tcPr>
            <w:tcW w:w="239" w:type="pct"/>
            <w:vMerge w:val="restart"/>
          </w:tcPr>
          <w:p w:rsidR="000D6010" w:rsidRPr="006A2626" w:rsidRDefault="000D6010" w:rsidP="000D6010">
            <w:pPr>
              <w:widowControl w:val="0"/>
              <w:autoSpaceDE w:val="0"/>
              <w:autoSpaceDN w:val="0"/>
              <w:jc w:val="center"/>
            </w:pPr>
            <w:r w:rsidRPr="006A2626">
              <w:t>1.1.</w:t>
            </w:r>
          </w:p>
        </w:tc>
        <w:tc>
          <w:tcPr>
            <w:tcW w:w="687" w:type="pct"/>
            <w:vMerge w:val="restart"/>
          </w:tcPr>
          <w:p w:rsidR="000D6010" w:rsidRPr="006A2626" w:rsidRDefault="000D6010" w:rsidP="000D6010">
            <w:pPr>
              <w:widowControl w:val="0"/>
              <w:autoSpaceDE w:val="0"/>
              <w:autoSpaceDN w:val="0"/>
            </w:pPr>
            <w:r>
              <w:t>Основное мероприятие «Организация бюджетного процесса»</w:t>
            </w:r>
            <w:r w:rsidR="008D0ECD">
              <w:t xml:space="preserve"> </w:t>
            </w:r>
          </w:p>
          <w:p w:rsidR="000D6010" w:rsidRPr="006A2626" w:rsidRDefault="000D6010" w:rsidP="000D6010">
            <w:pPr>
              <w:widowControl w:val="0"/>
              <w:autoSpaceDE w:val="0"/>
              <w:autoSpaceDN w:val="0"/>
            </w:pPr>
          </w:p>
        </w:tc>
        <w:tc>
          <w:tcPr>
            <w:tcW w:w="1068" w:type="pct"/>
            <w:vMerge w:val="restart"/>
          </w:tcPr>
          <w:p w:rsidR="000D6010" w:rsidRPr="006A2626" w:rsidRDefault="006C6A8E" w:rsidP="000D6010">
            <w:pPr>
              <w:widowControl w:val="0"/>
              <w:autoSpaceDE w:val="0"/>
              <w:autoSpaceDN w:val="0"/>
            </w:pPr>
            <w:r>
              <w:t>Комитет по финансам администрации города Пыть-Яха</w:t>
            </w:r>
          </w:p>
        </w:tc>
        <w:tc>
          <w:tcPr>
            <w:tcW w:w="735" w:type="pct"/>
          </w:tcPr>
          <w:p w:rsidR="000D6010" w:rsidRPr="006A2626" w:rsidRDefault="000D6010" w:rsidP="000D6010">
            <w:pPr>
              <w:widowControl w:val="0"/>
              <w:autoSpaceDE w:val="0"/>
              <w:autoSpaceDN w:val="0"/>
            </w:pPr>
            <w:r w:rsidRPr="006A2626">
              <w:t>всего</w:t>
            </w:r>
          </w:p>
        </w:tc>
        <w:tc>
          <w:tcPr>
            <w:tcW w:w="471" w:type="pct"/>
          </w:tcPr>
          <w:p w:rsidR="000D6010" w:rsidRPr="006A2626" w:rsidRDefault="000D6010" w:rsidP="000D6010">
            <w:pPr>
              <w:widowControl w:val="0"/>
              <w:autoSpaceDE w:val="0"/>
              <w:autoSpaceDN w:val="0"/>
            </w:pPr>
            <w:r>
              <w:t>0,0</w:t>
            </w:r>
          </w:p>
        </w:tc>
        <w:tc>
          <w:tcPr>
            <w:tcW w:w="374" w:type="pct"/>
          </w:tcPr>
          <w:p w:rsidR="000D6010" w:rsidRPr="006A2626" w:rsidRDefault="000D6010" w:rsidP="000D6010">
            <w:pPr>
              <w:widowControl w:val="0"/>
              <w:autoSpaceDE w:val="0"/>
              <w:autoSpaceDN w:val="0"/>
            </w:pPr>
            <w:r>
              <w:t>0,0</w:t>
            </w:r>
          </w:p>
        </w:tc>
        <w:tc>
          <w:tcPr>
            <w:tcW w:w="375" w:type="pct"/>
          </w:tcPr>
          <w:p w:rsidR="000D6010" w:rsidRPr="006A2626" w:rsidRDefault="000D6010" w:rsidP="000D6010">
            <w:pPr>
              <w:widowControl w:val="0"/>
              <w:autoSpaceDE w:val="0"/>
              <w:autoSpaceDN w:val="0"/>
            </w:pPr>
            <w:r>
              <w:t>0,0</w:t>
            </w:r>
          </w:p>
        </w:tc>
        <w:tc>
          <w:tcPr>
            <w:tcW w:w="321" w:type="pct"/>
          </w:tcPr>
          <w:p w:rsidR="000D6010" w:rsidRPr="006A2626" w:rsidRDefault="000D6010" w:rsidP="000D6010">
            <w:pPr>
              <w:widowControl w:val="0"/>
              <w:autoSpaceDE w:val="0"/>
              <w:autoSpaceDN w:val="0"/>
            </w:pPr>
            <w:r>
              <w:t>0,0</w:t>
            </w:r>
          </w:p>
        </w:tc>
        <w:tc>
          <w:tcPr>
            <w:tcW w:w="260" w:type="pct"/>
            <w:gridSpan w:val="2"/>
          </w:tcPr>
          <w:p w:rsidR="000D6010" w:rsidRPr="006A2626" w:rsidRDefault="000D6010" w:rsidP="000D6010">
            <w:pPr>
              <w:widowControl w:val="0"/>
              <w:autoSpaceDE w:val="0"/>
              <w:autoSpaceDN w:val="0"/>
            </w:pPr>
            <w:r>
              <w:t>0,0</w:t>
            </w:r>
          </w:p>
        </w:tc>
        <w:tc>
          <w:tcPr>
            <w:tcW w:w="470" w:type="pct"/>
          </w:tcPr>
          <w:p w:rsidR="000D6010" w:rsidRPr="006A2626" w:rsidRDefault="000D6010" w:rsidP="000D6010">
            <w:pPr>
              <w:widowControl w:val="0"/>
              <w:autoSpaceDE w:val="0"/>
              <w:autoSpaceDN w:val="0"/>
            </w:pPr>
            <w:r>
              <w:t>0,0</w:t>
            </w:r>
          </w:p>
        </w:tc>
      </w:tr>
      <w:tr w:rsidR="000D6010" w:rsidRPr="006A2626" w:rsidTr="000B7F86">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35" w:type="pct"/>
          </w:tcPr>
          <w:p w:rsidR="000D6010" w:rsidRPr="006A2626" w:rsidRDefault="000D6010" w:rsidP="000D6010">
            <w:pPr>
              <w:widowControl w:val="0"/>
              <w:autoSpaceDE w:val="0"/>
              <w:autoSpaceDN w:val="0"/>
            </w:pPr>
            <w:r w:rsidRPr="006A2626">
              <w:t>федеральный бюджет</w:t>
            </w:r>
          </w:p>
        </w:tc>
        <w:tc>
          <w:tcPr>
            <w:tcW w:w="471" w:type="pct"/>
          </w:tcPr>
          <w:p w:rsidR="000D6010" w:rsidRPr="006A2626" w:rsidRDefault="000D6010" w:rsidP="000D6010">
            <w:pPr>
              <w:widowControl w:val="0"/>
              <w:autoSpaceDE w:val="0"/>
              <w:autoSpaceDN w:val="0"/>
            </w:pPr>
            <w:r>
              <w:t>0,0</w:t>
            </w:r>
          </w:p>
        </w:tc>
        <w:tc>
          <w:tcPr>
            <w:tcW w:w="374" w:type="pct"/>
          </w:tcPr>
          <w:p w:rsidR="000D6010" w:rsidRPr="006A2626" w:rsidRDefault="000D6010" w:rsidP="000D6010">
            <w:pPr>
              <w:widowControl w:val="0"/>
              <w:autoSpaceDE w:val="0"/>
              <w:autoSpaceDN w:val="0"/>
            </w:pPr>
            <w:r>
              <w:t>0,0</w:t>
            </w:r>
          </w:p>
        </w:tc>
        <w:tc>
          <w:tcPr>
            <w:tcW w:w="375" w:type="pct"/>
          </w:tcPr>
          <w:p w:rsidR="000D6010" w:rsidRPr="006A2626" w:rsidRDefault="000D6010" w:rsidP="000D6010">
            <w:pPr>
              <w:widowControl w:val="0"/>
              <w:autoSpaceDE w:val="0"/>
              <w:autoSpaceDN w:val="0"/>
            </w:pPr>
            <w:r>
              <w:t>0,0</w:t>
            </w:r>
          </w:p>
        </w:tc>
        <w:tc>
          <w:tcPr>
            <w:tcW w:w="321" w:type="pct"/>
          </w:tcPr>
          <w:p w:rsidR="000D6010" w:rsidRPr="006A2626" w:rsidRDefault="000D6010" w:rsidP="000D6010">
            <w:pPr>
              <w:widowControl w:val="0"/>
              <w:autoSpaceDE w:val="0"/>
              <w:autoSpaceDN w:val="0"/>
            </w:pPr>
            <w:r>
              <w:t>0,0</w:t>
            </w:r>
          </w:p>
        </w:tc>
        <w:tc>
          <w:tcPr>
            <w:tcW w:w="260" w:type="pct"/>
            <w:gridSpan w:val="2"/>
          </w:tcPr>
          <w:p w:rsidR="000D6010" w:rsidRPr="006A2626" w:rsidRDefault="000D6010" w:rsidP="000D6010">
            <w:pPr>
              <w:widowControl w:val="0"/>
              <w:autoSpaceDE w:val="0"/>
              <w:autoSpaceDN w:val="0"/>
            </w:pPr>
            <w:r>
              <w:t>0,0</w:t>
            </w:r>
          </w:p>
        </w:tc>
        <w:tc>
          <w:tcPr>
            <w:tcW w:w="470" w:type="pct"/>
          </w:tcPr>
          <w:p w:rsidR="000D6010" w:rsidRPr="006A2626" w:rsidRDefault="000D6010" w:rsidP="000D6010">
            <w:pPr>
              <w:widowControl w:val="0"/>
              <w:autoSpaceDE w:val="0"/>
              <w:autoSpaceDN w:val="0"/>
            </w:pPr>
            <w:r>
              <w:t>0,0</w:t>
            </w:r>
          </w:p>
        </w:tc>
      </w:tr>
      <w:tr w:rsidR="000D6010" w:rsidRPr="006A2626" w:rsidTr="000B7F86">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35" w:type="pct"/>
          </w:tcPr>
          <w:p w:rsidR="000D6010" w:rsidRPr="006A2626" w:rsidRDefault="000D6010" w:rsidP="000D6010">
            <w:pPr>
              <w:widowControl w:val="0"/>
              <w:autoSpaceDE w:val="0"/>
              <w:autoSpaceDN w:val="0"/>
            </w:pPr>
            <w:r w:rsidRPr="006A2626">
              <w:t>бюджет автономного округа</w:t>
            </w:r>
          </w:p>
        </w:tc>
        <w:tc>
          <w:tcPr>
            <w:tcW w:w="471" w:type="pct"/>
          </w:tcPr>
          <w:p w:rsidR="000D6010" w:rsidRPr="006A2626" w:rsidRDefault="000D6010" w:rsidP="000D6010">
            <w:pPr>
              <w:widowControl w:val="0"/>
              <w:autoSpaceDE w:val="0"/>
              <w:autoSpaceDN w:val="0"/>
            </w:pPr>
            <w:r>
              <w:t>0,0</w:t>
            </w:r>
          </w:p>
        </w:tc>
        <w:tc>
          <w:tcPr>
            <w:tcW w:w="374" w:type="pct"/>
          </w:tcPr>
          <w:p w:rsidR="000D6010" w:rsidRPr="006A2626" w:rsidRDefault="000D6010" w:rsidP="000D6010">
            <w:pPr>
              <w:widowControl w:val="0"/>
              <w:autoSpaceDE w:val="0"/>
              <w:autoSpaceDN w:val="0"/>
            </w:pPr>
            <w:r>
              <w:t>0,0</w:t>
            </w:r>
          </w:p>
        </w:tc>
        <w:tc>
          <w:tcPr>
            <w:tcW w:w="375" w:type="pct"/>
          </w:tcPr>
          <w:p w:rsidR="000D6010" w:rsidRPr="006A2626" w:rsidRDefault="000D6010" w:rsidP="000D6010">
            <w:pPr>
              <w:widowControl w:val="0"/>
              <w:autoSpaceDE w:val="0"/>
              <w:autoSpaceDN w:val="0"/>
            </w:pPr>
            <w:r>
              <w:t>0,0</w:t>
            </w:r>
          </w:p>
        </w:tc>
        <w:tc>
          <w:tcPr>
            <w:tcW w:w="321" w:type="pct"/>
          </w:tcPr>
          <w:p w:rsidR="000D6010" w:rsidRPr="006A2626" w:rsidRDefault="000D6010" w:rsidP="000D6010">
            <w:pPr>
              <w:widowControl w:val="0"/>
              <w:autoSpaceDE w:val="0"/>
              <w:autoSpaceDN w:val="0"/>
            </w:pPr>
            <w:r>
              <w:t>0,0</w:t>
            </w:r>
          </w:p>
        </w:tc>
        <w:tc>
          <w:tcPr>
            <w:tcW w:w="260" w:type="pct"/>
            <w:gridSpan w:val="2"/>
          </w:tcPr>
          <w:p w:rsidR="000D6010" w:rsidRPr="006A2626" w:rsidRDefault="000D6010" w:rsidP="000D6010">
            <w:pPr>
              <w:widowControl w:val="0"/>
              <w:autoSpaceDE w:val="0"/>
              <w:autoSpaceDN w:val="0"/>
            </w:pPr>
            <w:r>
              <w:t>0,0</w:t>
            </w:r>
          </w:p>
        </w:tc>
        <w:tc>
          <w:tcPr>
            <w:tcW w:w="470" w:type="pct"/>
          </w:tcPr>
          <w:p w:rsidR="000D6010" w:rsidRPr="006A2626" w:rsidRDefault="000D6010" w:rsidP="000D6010">
            <w:pPr>
              <w:widowControl w:val="0"/>
              <w:autoSpaceDE w:val="0"/>
              <w:autoSpaceDN w:val="0"/>
            </w:pPr>
            <w:r>
              <w:t>0,0</w:t>
            </w:r>
          </w:p>
        </w:tc>
      </w:tr>
      <w:tr w:rsidR="000D6010" w:rsidRPr="006A2626" w:rsidTr="000B7F86">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35" w:type="pct"/>
          </w:tcPr>
          <w:p w:rsidR="000D6010" w:rsidRPr="006A2626" w:rsidRDefault="000D6010" w:rsidP="000D6010">
            <w:pPr>
              <w:widowControl w:val="0"/>
              <w:autoSpaceDE w:val="0"/>
              <w:autoSpaceDN w:val="0"/>
            </w:pPr>
            <w:r w:rsidRPr="006A2626">
              <w:t>местный бюджет</w:t>
            </w:r>
          </w:p>
        </w:tc>
        <w:tc>
          <w:tcPr>
            <w:tcW w:w="471" w:type="pct"/>
          </w:tcPr>
          <w:p w:rsidR="000D6010" w:rsidRPr="006A2626" w:rsidRDefault="000D6010" w:rsidP="000D6010">
            <w:pPr>
              <w:widowControl w:val="0"/>
              <w:autoSpaceDE w:val="0"/>
              <w:autoSpaceDN w:val="0"/>
            </w:pPr>
            <w:r>
              <w:t>0,0</w:t>
            </w:r>
          </w:p>
        </w:tc>
        <w:tc>
          <w:tcPr>
            <w:tcW w:w="374" w:type="pct"/>
          </w:tcPr>
          <w:p w:rsidR="000D6010" w:rsidRPr="006A2626" w:rsidRDefault="000D6010" w:rsidP="000D6010">
            <w:pPr>
              <w:widowControl w:val="0"/>
              <w:autoSpaceDE w:val="0"/>
              <w:autoSpaceDN w:val="0"/>
            </w:pPr>
            <w:r>
              <w:t>0,0</w:t>
            </w:r>
          </w:p>
        </w:tc>
        <w:tc>
          <w:tcPr>
            <w:tcW w:w="375" w:type="pct"/>
          </w:tcPr>
          <w:p w:rsidR="000D6010" w:rsidRPr="006A2626" w:rsidRDefault="000D6010" w:rsidP="000D6010">
            <w:pPr>
              <w:widowControl w:val="0"/>
              <w:autoSpaceDE w:val="0"/>
              <w:autoSpaceDN w:val="0"/>
            </w:pPr>
            <w:r>
              <w:t>0,0</w:t>
            </w:r>
          </w:p>
        </w:tc>
        <w:tc>
          <w:tcPr>
            <w:tcW w:w="321" w:type="pct"/>
          </w:tcPr>
          <w:p w:rsidR="000D6010" w:rsidRPr="006A2626" w:rsidRDefault="000D6010" w:rsidP="000D6010">
            <w:pPr>
              <w:widowControl w:val="0"/>
              <w:autoSpaceDE w:val="0"/>
              <w:autoSpaceDN w:val="0"/>
            </w:pPr>
            <w:r>
              <w:t>0,0</w:t>
            </w:r>
          </w:p>
        </w:tc>
        <w:tc>
          <w:tcPr>
            <w:tcW w:w="260" w:type="pct"/>
            <w:gridSpan w:val="2"/>
          </w:tcPr>
          <w:p w:rsidR="000D6010" w:rsidRPr="006A2626" w:rsidRDefault="000D6010" w:rsidP="000D6010">
            <w:pPr>
              <w:widowControl w:val="0"/>
              <w:autoSpaceDE w:val="0"/>
              <w:autoSpaceDN w:val="0"/>
            </w:pPr>
            <w:r>
              <w:t>0,0</w:t>
            </w:r>
          </w:p>
        </w:tc>
        <w:tc>
          <w:tcPr>
            <w:tcW w:w="470" w:type="pct"/>
          </w:tcPr>
          <w:p w:rsidR="000D6010" w:rsidRPr="006A2626" w:rsidRDefault="000D6010" w:rsidP="000D6010">
            <w:pPr>
              <w:widowControl w:val="0"/>
              <w:autoSpaceDE w:val="0"/>
              <w:autoSpaceDN w:val="0"/>
            </w:pPr>
            <w:r>
              <w:t>0,0</w:t>
            </w:r>
          </w:p>
        </w:tc>
      </w:tr>
      <w:tr w:rsidR="000D6010" w:rsidRPr="006A2626" w:rsidTr="000B7F86">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35" w:type="pct"/>
          </w:tcPr>
          <w:p w:rsidR="000D6010" w:rsidRPr="006A2626" w:rsidRDefault="000D6010" w:rsidP="000D6010">
            <w:pPr>
              <w:widowControl w:val="0"/>
              <w:autoSpaceDE w:val="0"/>
              <w:autoSpaceDN w:val="0"/>
            </w:pPr>
            <w:r w:rsidRPr="006A2626">
              <w:t>иные источники финансирования</w:t>
            </w:r>
          </w:p>
        </w:tc>
        <w:tc>
          <w:tcPr>
            <w:tcW w:w="471" w:type="pct"/>
          </w:tcPr>
          <w:p w:rsidR="000D6010" w:rsidRPr="006A2626" w:rsidRDefault="000D6010" w:rsidP="000D6010">
            <w:pPr>
              <w:widowControl w:val="0"/>
              <w:autoSpaceDE w:val="0"/>
              <w:autoSpaceDN w:val="0"/>
            </w:pPr>
            <w:r>
              <w:t>0,0</w:t>
            </w:r>
          </w:p>
        </w:tc>
        <w:tc>
          <w:tcPr>
            <w:tcW w:w="374" w:type="pct"/>
          </w:tcPr>
          <w:p w:rsidR="000D6010" w:rsidRPr="006A2626" w:rsidRDefault="000D6010" w:rsidP="000D6010">
            <w:pPr>
              <w:widowControl w:val="0"/>
              <w:autoSpaceDE w:val="0"/>
              <w:autoSpaceDN w:val="0"/>
            </w:pPr>
            <w:r>
              <w:t>0,0</w:t>
            </w:r>
          </w:p>
        </w:tc>
        <w:tc>
          <w:tcPr>
            <w:tcW w:w="375" w:type="pct"/>
          </w:tcPr>
          <w:p w:rsidR="000D6010" w:rsidRPr="006A2626" w:rsidRDefault="000D6010" w:rsidP="000D6010">
            <w:pPr>
              <w:widowControl w:val="0"/>
              <w:autoSpaceDE w:val="0"/>
              <w:autoSpaceDN w:val="0"/>
            </w:pPr>
            <w:r>
              <w:t>0,0</w:t>
            </w:r>
          </w:p>
        </w:tc>
        <w:tc>
          <w:tcPr>
            <w:tcW w:w="321" w:type="pct"/>
          </w:tcPr>
          <w:p w:rsidR="000D6010" w:rsidRPr="006A2626" w:rsidRDefault="000D6010" w:rsidP="000D6010">
            <w:pPr>
              <w:widowControl w:val="0"/>
              <w:autoSpaceDE w:val="0"/>
              <w:autoSpaceDN w:val="0"/>
            </w:pPr>
            <w:r>
              <w:t>0,0</w:t>
            </w:r>
          </w:p>
        </w:tc>
        <w:tc>
          <w:tcPr>
            <w:tcW w:w="260" w:type="pct"/>
            <w:gridSpan w:val="2"/>
          </w:tcPr>
          <w:p w:rsidR="000D6010" w:rsidRPr="006A2626" w:rsidRDefault="000D6010" w:rsidP="000D6010">
            <w:pPr>
              <w:widowControl w:val="0"/>
              <w:autoSpaceDE w:val="0"/>
              <w:autoSpaceDN w:val="0"/>
            </w:pPr>
            <w:r>
              <w:t>0,0</w:t>
            </w:r>
          </w:p>
        </w:tc>
        <w:tc>
          <w:tcPr>
            <w:tcW w:w="470" w:type="pct"/>
          </w:tcPr>
          <w:p w:rsidR="000D6010" w:rsidRPr="006A2626" w:rsidRDefault="000D6010" w:rsidP="000D6010">
            <w:pPr>
              <w:widowControl w:val="0"/>
              <w:autoSpaceDE w:val="0"/>
              <w:autoSpaceDN w:val="0"/>
            </w:pPr>
            <w:r>
              <w:t>0,0</w:t>
            </w:r>
          </w:p>
        </w:tc>
      </w:tr>
      <w:tr w:rsidR="00A72958" w:rsidRPr="006A2626" w:rsidTr="000B7F86">
        <w:trPr>
          <w:cantSplit/>
          <w:trHeight w:val="20"/>
        </w:trPr>
        <w:tc>
          <w:tcPr>
            <w:tcW w:w="239" w:type="pct"/>
            <w:vMerge w:val="restart"/>
          </w:tcPr>
          <w:p w:rsidR="00A72958" w:rsidRPr="006A2626" w:rsidRDefault="00A72958" w:rsidP="00A72958">
            <w:r w:rsidRPr="006A2626">
              <w:t>1.</w:t>
            </w:r>
            <w:r>
              <w:t>2.</w:t>
            </w:r>
          </w:p>
        </w:tc>
        <w:tc>
          <w:tcPr>
            <w:tcW w:w="687" w:type="pct"/>
            <w:vMerge w:val="restart"/>
          </w:tcPr>
          <w:p w:rsidR="00A72958" w:rsidRPr="006A2626" w:rsidRDefault="00A72958" w:rsidP="00236E21">
            <w:r>
              <w:t xml:space="preserve">Основное мероприятие «Управление </w:t>
            </w:r>
            <w:r>
              <w:lastRenderedPageBreak/>
              <w:t>муниципальным долгом»</w:t>
            </w:r>
            <w:r w:rsidR="00FA2EBC">
              <w:t xml:space="preserve"> (</w:t>
            </w:r>
            <w:r w:rsidR="00236E21">
              <w:t>1,2</w:t>
            </w:r>
            <w:r w:rsidR="00FA2EBC">
              <w:t>)</w:t>
            </w:r>
          </w:p>
        </w:tc>
        <w:tc>
          <w:tcPr>
            <w:tcW w:w="1068" w:type="pct"/>
            <w:vMerge w:val="restart"/>
          </w:tcPr>
          <w:p w:rsidR="00A72958" w:rsidRPr="006A2626" w:rsidRDefault="006C6A8E" w:rsidP="00A72958">
            <w:r>
              <w:lastRenderedPageBreak/>
              <w:t>Комитет по финансам администрации города Пыть-Яха</w:t>
            </w:r>
          </w:p>
        </w:tc>
        <w:tc>
          <w:tcPr>
            <w:tcW w:w="735" w:type="pct"/>
          </w:tcPr>
          <w:p w:rsidR="00A72958" w:rsidRPr="006A2626" w:rsidRDefault="00A72958" w:rsidP="00A72958">
            <w:pPr>
              <w:widowControl w:val="0"/>
              <w:autoSpaceDE w:val="0"/>
              <w:autoSpaceDN w:val="0"/>
            </w:pPr>
            <w:r w:rsidRPr="006A2626">
              <w:t>всего</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федеральный бюджет</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бюджет автономного округа</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местный бюджет</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иные источники финансирования</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val="restart"/>
          </w:tcPr>
          <w:p w:rsidR="00A72958" w:rsidRPr="006A2626" w:rsidRDefault="00A72958" w:rsidP="00A72958">
            <w:r w:rsidRPr="006A2626">
              <w:t>1.</w:t>
            </w:r>
            <w:r>
              <w:t>2.1</w:t>
            </w:r>
          </w:p>
        </w:tc>
        <w:tc>
          <w:tcPr>
            <w:tcW w:w="687" w:type="pct"/>
            <w:vMerge w:val="restart"/>
          </w:tcPr>
          <w:p w:rsidR="00A72958" w:rsidRPr="006A2626" w:rsidRDefault="00A72958" w:rsidP="00A72958">
            <w:r>
              <w:t>Обслуживание муниципального долга города</w:t>
            </w:r>
          </w:p>
        </w:tc>
        <w:tc>
          <w:tcPr>
            <w:tcW w:w="1068" w:type="pct"/>
            <w:vMerge w:val="restart"/>
          </w:tcPr>
          <w:p w:rsidR="00A72958" w:rsidRPr="006A2626" w:rsidRDefault="006C6A8E" w:rsidP="00A72958">
            <w:r>
              <w:t>Комитет по финансам администрации города Пыть-Яха</w:t>
            </w:r>
          </w:p>
        </w:tc>
        <w:tc>
          <w:tcPr>
            <w:tcW w:w="735" w:type="pct"/>
          </w:tcPr>
          <w:p w:rsidR="00A72958" w:rsidRPr="006A2626" w:rsidRDefault="00A72958" w:rsidP="00A72958">
            <w:pPr>
              <w:widowControl w:val="0"/>
              <w:autoSpaceDE w:val="0"/>
              <w:autoSpaceDN w:val="0"/>
            </w:pPr>
            <w:r w:rsidRPr="006A2626">
              <w:t>всего</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федеральный бюджет</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бюджет автономного округа</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местный бюджет</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иные источники финансирования</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val="restart"/>
          </w:tcPr>
          <w:p w:rsidR="00A72958" w:rsidRPr="006A2626" w:rsidRDefault="00A72958" w:rsidP="00A72958">
            <w:r>
              <w:t>1.2.2</w:t>
            </w:r>
          </w:p>
        </w:tc>
        <w:tc>
          <w:tcPr>
            <w:tcW w:w="687" w:type="pct"/>
            <w:vMerge w:val="restart"/>
          </w:tcPr>
          <w:p w:rsidR="00A72958" w:rsidRDefault="00A72958" w:rsidP="00A72958">
            <w:r>
              <w:t>Планирование ассигнований на погашение долговых обязательств</w:t>
            </w:r>
          </w:p>
          <w:p w:rsidR="00A72958" w:rsidRPr="006A2626" w:rsidRDefault="00A72958" w:rsidP="00A72958"/>
          <w:p w:rsidR="00A72958" w:rsidRPr="006A2626" w:rsidRDefault="00A72958" w:rsidP="00A72958"/>
        </w:tc>
        <w:tc>
          <w:tcPr>
            <w:tcW w:w="1068" w:type="pct"/>
            <w:vMerge w:val="restart"/>
          </w:tcPr>
          <w:p w:rsidR="00A72958" w:rsidRPr="006A2626" w:rsidRDefault="006C6A8E" w:rsidP="00A72958">
            <w:r>
              <w:t>Комитет по финансам администрации города Пыть-Яха</w:t>
            </w:r>
          </w:p>
        </w:tc>
        <w:tc>
          <w:tcPr>
            <w:tcW w:w="735" w:type="pct"/>
          </w:tcPr>
          <w:p w:rsidR="00A72958" w:rsidRPr="006A2626" w:rsidRDefault="00A72958" w:rsidP="00A72958">
            <w:pPr>
              <w:widowControl w:val="0"/>
              <w:autoSpaceDE w:val="0"/>
              <w:autoSpaceDN w:val="0"/>
            </w:pPr>
            <w:r w:rsidRPr="006A2626">
              <w:t>всего</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федеральный бюджет</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бюджет автономного округа</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местный бюджет</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иные источники финансирования</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val="restart"/>
          </w:tcPr>
          <w:p w:rsidR="00A72958" w:rsidRPr="006A2626" w:rsidRDefault="00A72958" w:rsidP="00A72958"/>
        </w:tc>
        <w:tc>
          <w:tcPr>
            <w:tcW w:w="687" w:type="pct"/>
            <w:vMerge w:val="restart"/>
          </w:tcPr>
          <w:p w:rsidR="00A72958" w:rsidRPr="006A2626" w:rsidRDefault="00A72958" w:rsidP="00A72958">
            <w:r w:rsidRPr="006A2626">
              <w:t>Итого по подпрограмме I</w:t>
            </w:r>
          </w:p>
        </w:tc>
        <w:tc>
          <w:tcPr>
            <w:tcW w:w="1068" w:type="pct"/>
            <w:vMerge w:val="restart"/>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всего</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федеральный бюджет</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бюджет автономного округа</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местный бюджет</w:t>
            </w:r>
          </w:p>
        </w:tc>
        <w:tc>
          <w:tcPr>
            <w:tcW w:w="471" w:type="pct"/>
          </w:tcPr>
          <w:p w:rsidR="00A72958" w:rsidRPr="006A2626" w:rsidRDefault="00A72958" w:rsidP="00A72958">
            <w:pPr>
              <w:widowControl w:val="0"/>
              <w:autoSpaceDE w:val="0"/>
              <w:autoSpaceDN w:val="0"/>
            </w:pPr>
            <w:r>
              <w:t>3 369,0</w:t>
            </w:r>
          </w:p>
        </w:tc>
        <w:tc>
          <w:tcPr>
            <w:tcW w:w="374" w:type="pct"/>
          </w:tcPr>
          <w:p w:rsidR="00A72958" w:rsidRPr="006A2626" w:rsidRDefault="00A72958" w:rsidP="00A72958">
            <w:pPr>
              <w:widowControl w:val="0"/>
              <w:autoSpaceDE w:val="0"/>
              <w:autoSpaceDN w:val="0"/>
            </w:pPr>
            <w:r>
              <w:t>3 369,0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иные источники финансирования</w:t>
            </w:r>
          </w:p>
        </w:tc>
        <w:tc>
          <w:tcPr>
            <w:tcW w:w="471" w:type="pct"/>
          </w:tcPr>
          <w:p w:rsidR="00A72958" w:rsidRPr="006A2626" w:rsidRDefault="00A72958" w:rsidP="00A72958">
            <w:pPr>
              <w:widowControl w:val="0"/>
              <w:autoSpaceDE w:val="0"/>
              <w:autoSpaceDN w:val="0"/>
            </w:pPr>
            <w:r>
              <w:t>0,0</w:t>
            </w:r>
          </w:p>
        </w:tc>
        <w:tc>
          <w:tcPr>
            <w:tcW w:w="374" w:type="pct"/>
          </w:tcPr>
          <w:p w:rsidR="00A72958" w:rsidRPr="006A2626" w:rsidRDefault="00A72958" w:rsidP="00A72958">
            <w:pPr>
              <w:widowControl w:val="0"/>
              <w:autoSpaceDE w:val="0"/>
              <w:autoSpaceDN w:val="0"/>
            </w:pPr>
            <w:r>
              <w:t>0,0</w:t>
            </w:r>
          </w:p>
        </w:tc>
        <w:tc>
          <w:tcPr>
            <w:tcW w:w="375" w:type="pct"/>
          </w:tcPr>
          <w:p w:rsidR="00A72958" w:rsidRPr="006A2626" w:rsidRDefault="00A72958" w:rsidP="00A72958">
            <w:pPr>
              <w:widowControl w:val="0"/>
              <w:autoSpaceDE w:val="0"/>
              <w:autoSpaceDN w:val="0"/>
            </w:pPr>
            <w:r>
              <w:t>0,0</w:t>
            </w:r>
          </w:p>
        </w:tc>
        <w:tc>
          <w:tcPr>
            <w:tcW w:w="321" w:type="pct"/>
          </w:tcPr>
          <w:p w:rsidR="00A72958" w:rsidRPr="006A2626" w:rsidRDefault="00A72958" w:rsidP="00A72958">
            <w:pPr>
              <w:widowControl w:val="0"/>
              <w:autoSpaceDE w:val="0"/>
              <w:autoSpaceDN w:val="0"/>
            </w:pPr>
            <w:r>
              <w:t>0,0</w:t>
            </w:r>
          </w:p>
        </w:tc>
        <w:tc>
          <w:tcPr>
            <w:tcW w:w="260" w:type="pct"/>
            <w:gridSpan w:val="2"/>
          </w:tcPr>
          <w:p w:rsidR="00A72958" w:rsidRPr="006A2626" w:rsidRDefault="00A72958" w:rsidP="00A72958">
            <w:pPr>
              <w:widowControl w:val="0"/>
              <w:autoSpaceDE w:val="0"/>
              <w:autoSpaceDN w:val="0"/>
            </w:pPr>
            <w:r>
              <w:t>0,0</w:t>
            </w:r>
          </w:p>
        </w:tc>
        <w:tc>
          <w:tcPr>
            <w:tcW w:w="470"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5000" w:type="pct"/>
            <w:gridSpan w:val="11"/>
          </w:tcPr>
          <w:p w:rsidR="00A72958" w:rsidRPr="006A2626" w:rsidRDefault="00A72958" w:rsidP="00A72958">
            <w:pPr>
              <w:widowControl w:val="0"/>
              <w:autoSpaceDE w:val="0"/>
              <w:autoSpaceDN w:val="0"/>
              <w:jc w:val="center"/>
              <w:rPr>
                <w:vertAlign w:val="superscript"/>
              </w:rPr>
            </w:pPr>
            <w:r w:rsidRPr="006A2626">
              <w:t xml:space="preserve">Подпрограмма </w:t>
            </w:r>
            <w:r>
              <w:t>2 «Формирование резервных средств в бюджете города»</w:t>
            </w:r>
          </w:p>
        </w:tc>
      </w:tr>
      <w:tr w:rsidR="00A72958" w:rsidRPr="006A2626" w:rsidTr="000B7F86">
        <w:trPr>
          <w:cantSplit/>
          <w:trHeight w:val="20"/>
        </w:trPr>
        <w:tc>
          <w:tcPr>
            <w:tcW w:w="239" w:type="pct"/>
            <w:vMerge w:val="restart"/>
          </w:tcPr>
          <w:p w:rsidR="00A72958" w:rsidRPr="006A2626" w:rsidRDefault="00A72958" w:rsidP="00A72958">
            <w:pPr>
              <w:widowControl w:val="0"/>
              <w:autoSpaceDE w:val="0"/>
              <w:autoSpaceDN w:val="0"/>
              <w:jc w:val="center"/>
            </w:pPr>
            <w:r>
              <w:t>2.1.</w:t>
            </w:r>
          </w:p>
        </w:tc>
        <w:tc>
          <w:tcPr>
            <w:tcW w:w="687" w:type="pct"/>
            <w:vMerge w:val="restart"/>
          </w:tcPr>
          <w:p w:rsidR="00A72958" w:rsidRPr="006A2626" w:rsidRDefault="00A72958" w:rsidP="00236E21">
            <w:pPr>
              <w:widowControl w:val="0"/>
              <w:autoSpaceDE w:val="0"/>
              <w:autoSpaceDN w:val="0"/>
            </w:pPr>
            <w:r>
              <w:t>Основное мероприятие «Формирование в бюджете города резервного фонда</w:t>
            </w:r>
            <w:r w:rsidR="00FA6C48">
              <w:t>»</w:t>
            </w:r>
            <w:r w:rsidR="00FA2EBC">
              <w:t xml:space="preserve"> (</w:t>
            </w:r>
            <w:r w:rsidR="00236E21">
              <w:t>3</w:t>
            </w:r>
            <w:r w:rsidR="00FA2EBC">
              <w:t>)</w:t>
            </w:r>
          </w:p>
        </w:tc>
        <w:tc>
          <w:tcPr>
            <w:tcW w:w="1068" w:type="pct"/>
            <w:vMerge w:val="restart"/>
          </w:tcPr>
          <w:p w:rsidR="00A72958" w:rsidRPr="006A2626" w:rsidRDefault="006C6A8E" w:rsidP="00A72958">
            <w:pPr>
              <w:widowControl w:val="0"/>
              <w:autoSpaceDE w:val="0"/>
              <w:autoSpaceDN w:val="0"/>
            </w:pPr>
            <w:r>
              <w:t>Комитет по финансам администрации города Пыть-Яха</w:t>
            </w:r>
          </w:p>
        </w:tc>
        <w:tc>
          <w:tcPr>
            <w:tcW w:w="735" w:type="pct"/>
          </w:tcPr>
          <w:p w:rsidR="00A72958" w:rsidRPr="006A2626" w:rsidRDefault="00A72958" w:rsidP="00A72958">
            <w:pPr>
              <w:widowControl w:val="0"/>
              <w:autoSpaceDE w:val="0"/>
              <w:autoSpaceDN w:val="0"/>
            </w:pPr>
            <w:r w:rsidRPr="006A2626">
              <w:t>всего</w:t>
            </w:r>
          </w:p>
        </w:tc>
        <w:tc>
          <w:tcPr>
            <w:tcW w:w="471" w:type="pct"/>
          </w:tcPr>
          <w:p w:rsidR="00A72958" w:rsidRPr="006A2626" w:rsidRDefault="000B7F86" w:rsidP="00A40A3B">
            <w:pPr>
              <w:widowControl w:val="0"/>
              <w:autoSpaceDE w:val="0"/>
              <w:autoSpaceDN w:val="0"/>
            </w:pPr>
            <w:r>
              <w:t>5 976,9</w:t>
            </w:r>
          </w:p>
        </w:tc>
        <w:tc>
          <w:tcPr>
            <w:tcW w:w="374" w:type="pct"/>
          </w:tcPr>
          <w:p w:rsidR="00A72958" w:rsidRPr="006A2626" w:rsidRDefault="000B7F86" w:rsidP="00A40A3B">
            <w:pPr>
              <w:widowControl w:val="0"/>
              <w:autoSpaceDE w:val="0"/>
              <w:autoSpaceDN w:val="0"/>
            </w:pPr>
            <w:r>
              <w:t>1 976,9</w:t>
            </w:r>
          </w:p>
        </w:tc>
        <w:tc>
          <w:tcPr>
            <w:tcW w:w="375" w:type="pct"/>
          </w:tcPr>
          <w:p w:rsidR="00A72958" w:rsidRPr="006A2626" w:rsidRDefault="002A139A" w:rsidP="00A72958">
            <w:pPr>
              <w:widowControl w:val="0"/>
              <w:autoSpaceDE w:val="0"/>
              <w:autoSpaceDN w:val="0"/>
            </w:pPr>
            <w:r>
              <w:t>500,0</w:t>
            </w:r>
          </w:p>
        </w:tc>
        <w:tc>
          <w:tcPr>
            <w:tcW w:w="321" w:type="pct"/>
          </w:tcPr>
          <w:p w:rsidR="00A72958" w:rsidRPr="006A2626" w:rsidRDefault="002A139A" w:rsidP="00A72958">
            <w:pPr>
              <w:widowControl w:val="0"/>
              <w:autoSpaceDE w:val="0"/>
              <w:autoSpaceDN w:val="0"/>
            </w:pPr>
            <w:r>
              <w:t>500,0</w:t>
            </w:r>
          </w:p>
        </w:tc>
        <w:tc>
          <w:tcPr>
            <w:tcW w:w="260" w:type="pct"/>
            <w:gridSpan w:val="2"/>
          </w:tcPr>
          <w:p w:rsidR="00A72958" w:rsidRPr="006A2626" w:rsidRDefault="002A139A" w:rsidP="00A72958">
            <w:pPr>
              <w:widowControl w:val="0"/>
              <w:autoSpaceDE w:val="0"/>
              <w:autoSpaceDN w:val="0"/>
            </w:pPr>
            <w:r>
              <w:t>500,0</w:t>
            </w:r>
          </w:p>
        </w:tc>
        <w:tc>
          <w:tcPr>
            <w:tcW w:w="470" w:type="pct"/>
          </w:tcPr>
          <w:p w:rsidR="00A72958" w:rsidRPr="006A2626" w:rsidRDefault="002A139A" w:rsidP="00A72958">
            <w:pPr>
              <w:widowControl w:val="0"/>
              <w:autoSpaceDE w:val="0"/>
              <w:autoSpaceDN w:val="0"/>
            </w:pPr>
            <w:r>
              <w:t>2 500,0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федеральный бюджет</w:t>
            </w:r>
          </w:p>
        </w:tc>
        <w:tc>
          <w:tcPr>
            <w:tcW w:w="471" w:type="pct"/>
          </w:tcPr>
          <w:p w:rsidR="00A72958" w:rsidRPr="006A2626" w:rsidRDefault="002A139A" w:rsidP="00A72958">
            <w:pPr>
              <w:widowControl w:val="0"/>
              <w:autoSpaceDE w:val="0"/>
              <w:autoSpaceDN w:val="0"/>
            </w:pPr>
            <w:r>
              <w:t>0,0</w:t>
            </w:r>
          </w:p>
        </w:tc>
        <w:tc>
          <w:tcPr>
            <w:tcW w:w="374" w:type="pct"/>
          </w:tcPr>
          <w:p w:rsidR="00A72958" w:rsidRPr="006A2626" w:rsidRDefault="002A139A" w:rsidP="00A72958">
            <w:pPr>
              <w:widowControl w:val="0"/>
              <w:autoSpaceDE w:val="0"/>
              <w:autoSpaceDN w:val="0"/>
            </w:pPr>
            <w:r>
              <w:t>0,0</w:t>
            </w:r>
          </w:p>
        </w:tc>
        <w:tc>
          <w:tcPr>
            <w:tcW w:w="375" w:type="pct"/>
          </w:tcPr>
          <w:p w:rsidR="00A72958" w:rsidRPr="006A2626" w:rsidRDefault="002A139A" w:rsidP="00A72958">
            <w:pPr>
              <w:widowControl w:val="0"/>
              <w:autoSpaceDE w:val="0"/>
              <w:autoSpaceDN w:val="0"/>
            </w:pPr>
            <w:r>
              <w:t>0,0</w:t>
            </w:r>
          </w:p>
        </w:tc>
        <w:tc>
          <w:tcPr>
            <w:tcW w:w="321" w:type="pct"/>
          </w:tcPr>
          <w:p w:rsidR="00A72958" w:rsidRPr="006A2626" w:rsidRDefault="002A139A" w:rsidP="00A72958">
            <w:pPr>
              <w:widowControl w:val="0"/>
              <w:autoSpaceDE w:val="0"/>
              <w:autoSpaceDN w:val="0"/>
            </w:pPr>
            <w:r>
              <w:t>0,0</w:t>
            </w:r>
          </w:p>
        </w:tc>
        <w:tc>
          <w:tcPr>
            <w:tcW w:w="260" w:type="pct"/>
            <w:gridSpan w:val="2"/>
          </w:tcPr>
          <w:p w:rsidR="00A72958" w:rsidRPr="006A2626" w:rsidRDefault="002A139A" w:rsidP="00A72958">
            <w:pPr>
              <w:widowControl w:val="0"/>
              <w:autoSpaceDE w:val="0"/>
              <w:autoSpaceDN w:val="0"/>
            </w:pPr>
            <w:r>
              <w:t>0,0</w:t>
            </w:r>
          </w:p>
        </w:tc>
        <w:tc>
          <w:tcPr>
            <w:tcW w:w="470" w:type="pct"/>
          </w:tcPr>
          <w:p w:rsidR="00A72958" w:rsidRPr="006A2626" w:rsidRDefault="002A139A" w:rsidP="00A72958">
            <w:pPr>
              <w:widowControl w:val="0"/>
              <w:autoSpaceDE w:val="0"/>
              <w:autoSpaceDN w:val="0"/>
            </w:pPr>
            <w:r>
              <w:t>0,0</w:t>
            </w:r>
          </w:p>
        </w:tc>
      </w:tr>
      <w:tr w:rsidR="00A72958" w:rsidRPr="006A2626" w:rsidTr="000B7F86">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35" w:type="pct"/>
          </w:tcPr>
          <w:p w:rsidR="00A72958" w:rsidRPr="006A2626" w:rsidRDefault="00A72958" w:rsidP="00A72958">
            <w:pPr>
              <w:widowControl w:val="0"/>
              <w:autoSpaceDE w:val="0"/>
              <w:autoSpaceDN w:val="0"/>
            </w:pPr>
            <w:r w:rsidRPr="006A2626">
              <w:t>бюджет автономного округа</w:t>
            </w:r>
          </w:p>
        </w:tc>
        <w:tc>
          <w:tcPr>
            <w:tcW w:w="471" w:type="pct"/>
          </w:tcPr>
          <w:p w:rsidR="00A72958" w:rsidRPr="006A2626" w:rsidRDefault="002A139A" w:rsidP="00A72958">
            <w:pPr>
              <w:widowControl w:val="0"/>
              <w:autoSpaceDE w:val="0"/>
              <w:autoSpaceDN w:val="0"/>
            </w:pPr>
            <w:r>
              <w:t>0,0</w:t>
            </w:r>
          </w:p>
        </w:tc>
        <w:tc>
          <w:tcPr>
            <w:tcW w:w="374" w:type="pct"/>
          </w:tcPr>
          <w:p w:rsidR="00A72958" w:rsidRPr="006A2626" w:rsidRDefault="002A139A" w:rsidP="00A72958">
            <w:pPr>
              <w:widowControl w:val="0"/>
              <w:autoSpaceDE w:val="0"/>
              <w:autoSpaceDN w:val="0"/>
            </w:pPr>
            <w:r>
              <w:t>0,0</w:t>
            </w:r>
          </w:p>
        </w:tc>
        <w:tc>
          <w:tcPr>
            <w:tcW w:w="375" w:type="pct"/>
          </w:tcPr>
          <w:p w:rsidR="00A72958" w:rsidRPr="006A2626" w:rsidRDefault="002A139A" w:rsidP="00A72958">
            <w:pPr>
              <w:widowControl w:val="0"/>
              <w:autoSpaceDE w:val="0"/>
              <w:autoSpaceDN w:val="0"/>
            </w:pPr>
            <w:r>
              <w:t>0,0</w:t>
            </w:r>
          </w:p>
        </w:tc>
        <w:tc>
          <w:tcPr>
            <w:tcW w:w="321" w:type="pct"/>
          </w:tcPr>
          <w:p w:rsidR="00A72958" w:rsidRPr="006A2626" w:rsidRDefault="002A139A" w:rsidP="00A72958">
            <w:pPr>
              <w:widowControl w:val="0"/>
              <w:autoSpaceDE w:val="0"/>
              <w:autoSpaceDN w:val="0"/>
            </w:pPr>
            <w:r>
              <w:t>0,0</w:t>
            </w:r>
          </w:p>
        </w:tc>
        <w:tc>
          <w:tcPr>
            <w:tcW w:w="260" w:type="pct"/>
            <w:gridSpan w:val="2"/>
          </w:tcPr>
          <w:p w:rsidR="00A72958" w:rsidRPr="006A2626" w:rsidRDefault="002A139A" w:rsidP="00A72958">
            <w:pPr>
              <w:widowControl w:val="0"/>
              <w:autoSpaceDE w:val="0"/>
              <w:autoSpaceDN w:val="0"/>
            </w:pPr>
            <w:r>
              <w:t>0,0</w:t>
            </w:r>
          </w:p>
        </w:tc>
        <w:tc>
          <w:tcPr>
            <w:tcW w:w="470" w:type="pct"/>
          </w:tcPr>
          <w:p w:rsidR="00A72958" w:rsidRPr="006A2626" w:rsidRDefault="002A139A" w:rsidP="00A72958">
            <w:pPr>
              <w:widowControl w:val="0"/>
              <w:autoSpaceDE w:val="0"/>
              <w:autoSpaceDN w:val="0"/>
            </w:pPr>
            <w:r>
              <w:t>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местный бюджет</w:t>
            </w:r>
          </w:p>
        </w:tc>
        <w:tc>
          <w:tcPr>
            <w:tcW w:w="471" w:type="pct"/>
          </w:tcPr>
          <w:p w:rsidR="002A139A" w:rsidRPr="006A2626" w:rsidRDefault="000B7F86" w:rsidP="00A40A3B">
            <w:pPr>
              <w:widowControl w:val="0"/>
              <w:autoSpaceDE w:val="0"/>
              <w:autoSpaceDN w:val="0"/>
            </w:pPr>
            <w:r>
              <w:t>5 976,9</w:t>
            </w:r>
          </w:p>
        </w:tc>
        <w:tc>
          <w:tcPr>
            <w:tcW w:w="374" w:type="pct"/>
          </w:tcPr>
          <w:p w:rsidR="002A139A" w:rsidRPr="006A2626" w:rsidRDefault="000B7F86" w:rsidP="00A40A3B">
            <w:pPr>
              <w:widowControl w:val="0"/>
              <w:autoSpaceDE w:val="0"/>
              <w:autoSpaceDN w:val="0"/>
            </w:pPr>
            <w:r>
              <w:t>1 976,9</w:t>
            </w:r>
          </w:p>
        </w:tc>
        <w:tc>
          <w:tcPr>
            <w:tcW w:w="375" w:type="pct"/>
          </w:tcPr>
          <w:p w:rsidR="002A139A" w:rsidRPr="006A2626" w:rsidRDefault="002A139A" w:rsidP="002A139A">
            <w:pPr>
              <w:widowControl w:val="0"/>
              <w:autoSpaceDE w:val="0"/>
              <w:autoSpaceDN w:val="0"/>
            </w:pPr>
            <w:r>
              <w:t>500,0</w:t>
            </w:r>
          </w:p>
        </w:tc>
        <w:tc>
          <w:tcPr>
            <w:tcW w:w="321" w:type="pct"/>
          </w:tcPr>
          <w:p w:rsidR="002A139A" w:rsidRPr="006A2626" w:rsidRDefault="002A139A" w:rsidP="002A139A">
            <w:pPr>
              <w:widowControl w:val="0"/>
              <w:autoSpaceDE w:val="0"/>
              <w:autoSpaceDN w:val="0"/>
            </w:pPr>
            <w:r>
              <w:t>500,0</w:t>
            </w:r>
          </w:p>
        </w:tc>
        <w:tc>
          <w:tcPr>
            <w:tcW w:w="260" w:type="pct"/>
            <w:gridSpan w:val="2"/>
          </w:tcPr>
          <w:p w:rsidR="002A139A" w:rsidRPr="006A2626" w:rsidRDefault="002A139A" w:rsidP="002A139A">
            <w:pPr>
              <w:widowControl w:val="0"/>
              <w:autoSpaceDE w:val="0"/>
              <w:autoSpaceDN w:val="0"/>
            </w:pPr>
            <w:r>
              <w:t>500,0</w:t>
            </w:r>
          </w:p>
        </w:tc>
        <w:tc>
          <w:tcPr>
            <w:tcW w:w="470" w:type="pct"/>
          </w:tcPr>
          <w:p w:rsidR="002A139A" w:rsidRPr="006A2626" w:rsidRDefault="002A139A" w:rsidP="002A139A">
            <w:pPr>
              <w:widowControl w:val="0"/>
              <w:autoSpaceDE w:val="0"/>
              <w:autoSpaceDN w:val="0"/>
            </w:pPr>
            <w:r>
              <w:t>2 500,0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иные источники финансирования</w:t>
            </w:r>
          </w:p>
        </w:tc>
        <w:tc>
          <w:tcPr>
            <w:tcW w:w="471" w:type="pct"/>
          </w:tcPr>
          <w:p w:rsidR="002A139A" w:rsidRPr="006A2626" w:rsidRDefault="002A139A" w:rsidP="002A139A">
            <w:pPr>
              <w:widowControl w:val="0"/>
              <w:autoSpaceDE w:val="0"/>
              <w:autoSpaceDN w:val="0"/>
            </w:pPr>
            <w:r>
              <w:t>0,0</w:t>
            </w:r>
          </w:p>
        </w:tc>
        <w:tc>
          <w:tcPr>
            <w:tcW w:w="374" w:type="pct"/>
          </w:tcPr>
          <w:p w:rsidR="002A139A" w:rsidRPr="006A2626" w:rsidRDefault="002A139A" w:rsidP="002A139A">
            <w:pPr>
              <w:widowControl w:val="0"/>
              <w:autoSpaceDE w:val="0"/>
              <w:autoSpaceDN w:val="0"/>
            </w:pPr>
            <w:r>
              <w:t>0,0</w:t>
            </w:r>
          </w:p>
        </w:tc>
        <w:tc>
          <w:tcPr>
            <w:tcW w:w="375" w:type="pct"/>
          </w:tcPr>
          <w:p w:rsidR="002A139A" w:rsidRPr="006A2626" w:rsidRDefault="002A139A" w:rsidP="002A139A">
            <w:pPr>
              <w:widowControl w:val="0"/>
              <w:autoSpaceDE w:val="0"/>
              <w:autoSpaceDN w:val="0"/>
            </w:pPr>
            <w:r>
              <w:t>0,0</w:t>
            </w:r>
          </w:p>
        </w:tc>
        <w:tc>
          <w:tcPr>
            <w:tcW w:w="321" w:type="pct"/>
          </w:tcPr>
          <w:p w:rsidR="002A139A" w:rsidRPr="006A2626" w:rsidRDefault="002A139A" w:rsidP="002A139A">
            <w:pPr>
              <w:widowControl w:val="0"/>
              <w:autoSpaceDE w:val="0"/>
              <w:autoSpaceDN w:val="0"/>
            </w:pPr>
            <w:r>
              <w:t>0,0</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2A139A" w:rsidRPr="006A2626" w:rsidTr="000B7F86">
        <w:trPr>
          <w:cantSplit/>
          <w:trHeight w:val="20"/>
        </w:trPr>
        <w:tc>
          <w:tcPr>
            <w:tcW w:w="239" w:type="pct"/>
            <w:vMerge w:val="restart"/>
          </w:tcPr>
          <w:p w:rsidR="002A139A" w:rsidRPr="006A2626" w:rsidRDefault="002A139A" w:rsidP="002A139A">
            <w:r>
              <w:t>2.2.</w:t>
            </w:r>
          </w:p>
        </w:tc>
        <w:tc>
          <w:tcPr>
            <w:tcW w:w="687" w:type="pct"/>
            <w:vMerge w:val="restart"/>
          </w:tcPr>
          <w:p w:rsidR="002A139A" w:rsidRPr="006A2626" w:rsidRDefault="00FA6C48" w:rsidP="00236E21">
            <w:r>
              <w:t>Основное мероприятие «</w:t>
            </w:r>
            <w:r w:rsidR="002A139A">
              <w:t xml:space="preserve">Резервирование бюджетных ассигнований с целью последующего </w:t>
            </w:r>
            <w:r w:rsidR="002A139A">
              <w:lastRenderedPageBreak/>
              <w:t>их распределения между главными распорядителями бюджетных средств при наступлении установленных условий</w:t>
            </w:r>
            <w:r>
              <w:t>»</w:t>
            </w:r>
            <w:r w:rsidR="00FA2EBC">
              <w:t xml:space="preserve"> (</w:t>
            </w:r>
            <w:r w:rsidR="00236E21">
              <w:t>4</w:t>
            </w:r>
            <w:r w:rsidR="00FA2EBC">
              <w:t>)</w:t>
            </w:r>
          </w:p>
        </w:tc>
        <w:tc>
          <w:tcPr>
            <w:tcW w:w="1068" w:type="pct"/>
            <w:vMerge w:val="restart"/>
          </w:tcPr>
          <w:p w:rsidR="002A139A" w:rsidRPr="006A2626" w:rsidRDefault="006C6A8E" w:rsidP="002A139A">
            <w:r>
              <w:lastRenderedPageBreak/>
              <w:t>Комитет по финансам администрации города Пыть-Яха</w:t>
            </w:r>
          </w:p>
        </w:tc>
        <w:tc>
          <w:tcPr>
            <w:tcW w:w="735" w:type="pct"/>
          </w:tcPr>
          <w:p w:rsidR="002A139A" w:rsidRPr="006A2626" w:rsidRDefault="002A139A" w:rsidP="002A139A">
            <w:pPr>
              <w:widowControl w:val="0"/>
              <w:autoSpaceDE w:val="0"/>
              <w:autoSpaceDN w:val="0"/>
            </w:pPr>
            <w:r w:rsidRPr="006A2626">
              <w:t>всего</w:t>
            </w:r>
          </w:p>
        </w:tc>
        <w:tc>
          <w:tcPr>
            <w:tcW w:w="471" w:type="pct"/>
          </w:tcPr>
          <w:p w:rsidR="002A139A" w:rsidRPr="006A2626" w:rsidRDefault="00FD10A5" w:rsidP="002A139A">
            <w:pPr>
              <w:widowControl w:val="0"/>
              <w:autoSpaceDE w:val="0"/>
              <w:autoSpaceDN w:val="0"/>
            </w:pPr>
            <w:r>
              <w:t>34 785,0</w:t>
            </w:r>
          </w:p>
        </w:tc>
        <w:tc>
          <w:tcPr>
            <w:tcW w:w="374" w:type="pct"/>
          </w:tcPr>
          <w:p w:rsidR="002A139A" w:rsidRPr="006A2626" w:rsidRDefault="00A40A3B" w:rsidP="002A139A">
            <w:pPr>
              <w:widowControl w:val="0"/>
              <w:autoSpaceDE w:val="0"/>
              <w:autoSpaceDN w:val="0"/>
            </w:pPr>
            <w:r>
              <w:t>0,0</w:t>
            </w:r>
          </w:p>
        </w:tc>
        <w:tc>
          <w:tcPr>
            <w:tcW w:w="375" w:type="pct"/>
          </w:tcPr>
          <w:p w:rsidR="002A139A" w:rsidRPr="006A2626" w:rsidRDefault="00FD10A5" w:rsidP="002A139A">
            <w:pPr>
              <w:widowControl w:val="0"/>
              <w:autoSpaceDE w:val="0"/>
              <w:autoSpaceDN w:val="0"/>
            </w:pPr>
            <w:r>
              <w:t>25 647,9</w:t>
            </w:r>
          </w:p>
        </w:tc>
        <w:tc>
          <w:tcPr>
            <w:tcW w:w="321" w:type="pct"/>
          </w:tcPr>
          <w:p w:rsidR="002A139A" w:rsidRPr="006A2626" w:rsidRDefault="00FD10A5" w:rsidP="002A139A">
            <w:pPr>
              <w:widowControl w:val="0"/>
              <w:autoSpaceDE w:val="0"/>
              <w:autoSpaceDN w:val="0"/>
            </w:pPr>
            <w:r>
              <w:t>9 137,1</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федеральный бюджет</w:t>
            </w:r>
          </w:p>
        </w:tc>
        <w:tc>
          <w:tcPr>
            <w:tcW w:w="471" w:type="pct"/>
          </w:tcPr>
          <w:p w:rsidR="002A139A" w:rsidRPr="006A2626" w:rsidRDefault="002A139A" w:rsidP="002A139A">
            <w:pPr>
              <w:widowControl w:val="0"/>
              <w:autoSpaceDE w:val="0"/>
              <w:autoSpaceDN w:val="0"/>
            </w:pPr>
            <w:r>
              <w:t>0,0</w:t>
            </w:r>
          </w:p>
        </w:tc>
        <w:tc>
          <w:tcPr>
            <w:tcW w:w="374" w:type="pct"/>
          </w:tcPr>
          <w:p w:rsidR="002A139A" w:rsidRPr="006A2626" w:rsidRDefault="002A139A" w:rsidP="002A139A">
            <w:pPr>
              <w:widowControl w:val="0"/>
              <w:autoSpaceDE w:val="0"/>
              <w:autoSpaceDN w:val="0"/>
            </w:pPr>
            <w:r>
              <w:t>0,0</w:t>
            </w:r>
          </w:p>
        </w:tc>
        <w:tc>
          <w:tcPr>
            <w:tcW w:w="375" w:type="pct"/>
          </w:tcPr>
          <w:p w:rsidR="002A139A" w:rsidRPr="006A2626" w:rsidRDefault="002A139A" w:rsidP="002A139A">
            <w:pPr>
              <w:widowControl w:val="0"/>
              <w:autoSpaceDE w:val="0"/>
              <w:autoSpaceDN w:val="0"/>
            </w:pPr>
            <w:r>
              <w:t>0,0</w:t>
            </w:r>
          </w:p>
        </w:tc>
        <w:tc>
          <w:tcPr>
            <w:tcW w:w="321" w:type="pct"/>
          </w:tcPr>
          <w:p w:rsidR="002A139A" w:rsidRPr="006A2626" w:rsidRDefault="002A139A" w:rsidP="002A139A">
            <w:pPr>
              <w:widowControl w:val="0"/>
              <w:autoSpaceDE w:val="0"/>
              <w:autoSpaceDN w:val="0"/>
            </w:pPr>
            <w:r>
              <w:t>0,0</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бюджет автономного округа</w:t>
            </w:r>
          </w:p>
        </w:tc>
        <w:tc>
          <w:tcPr>
            <w:tcW w:w="471" w:type="pct"/>
          </w:tcPr>
          <w:p w:rsidR="002A139A" w:rsidRPr="006A2626" w:rsidRDefault="002A139A" w:rsidP="002A139A">
            <w:pPr>
              <w:widowControl w:val="0"/>
              <w:autoSpaceDE w:val="0"/>
              <w:autoSpaceDN w:val="0"/>
            </w:pPr>
            <w:r>
              <w:t>0,0</w:t>
            </w:r>
          </w:p>
        </w:tc>
        <w:tc>
          <w:tcPr>
            <w:tcW w:w="374" w:type="pct"/>
          </w:tcPr>
          <w:p w:rsidR="002A139A" w:rsidRPr="006A2626" w:rsidRDefault="002A139A" w:rsidP="002A139A">
            <w:pPr>
              <w:widowControl w:val="0"/>
              <w:autoSpaceDE w:val="0"/>
              <w:autoSpaceDN w:val="0"/>
            </w:pPr>
            <w:r>
              <w:t>0,0</w:t>
            </w:r>
          </w:p>
        </w:tc>
        <w:tc>
          <w:tcPr>
            <w:tcW w:w="375" w:type="pct"/>
          </w:tcPr>
          <w:p w:rsidR="002A139A" w:rsidRPr="006A2626" w:rsidRDefault="002A139A" w:rsidP="002A139A">
            <w:pPr>
              <w:widowControl w:val="0"/>
              <w:autoSpaceDE w:val="0"/>
              <w:autoSpaceDN w:val="0"/>
            </w:pPr>
            <w:r>
              <w:t>0,0</w:t>
            </w:r>
          </w:p>
        </w:tc>
        <w:tc>
          <w:tcPr>
            <w:tcW w:w="321" w:type="pct"/>
          </w:tcPr>
          <w:p w:rsidR="002A139A" w:rsidRPr="006A2626" w:rsidRDefault="002A139A" w:rsidP="002A139A">
            <w:pPr>
              <w:widowControl w:val="0"/>
              <w:autoSpaceDE w:val="0"/>
              <w:autoSpaceDN w:val="0"/>
            </w:pPr>
            <w:r>
              <w:t>0,0</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местный бюджет</w:t>
            </w:r>
          </w:p>
        </w:tc>
        <w:tc>
          <w:tcPr>
            <w:tcW w:w="471" w:type="pct"/>
          </w:tcPr>
          <w:p w:rsidR="002A139A" w:rsidRPr="006A2626" w:rsidRDefault="00FD10A5" w:rsidP="002A139A">
            <w:pPr>
              <w:widowControl w:val="0"/>
              <w:autoSpaceDE w:val="0"/>
              <w:autoSpaceDN w:val="0"/>
            </w:pPr>
            <w:r>
              <w:t>34 785,0</w:t>
            </w:r>
          </w:p>
        </w:tc>
        <w:tc>
          <w:tcPr>
            <w:tcW w:w="374" w:type="pct"/>
          </w:tcPr>
          <w:p w:rsidR="002A139A" w:rsidRPr="006A2626" w:rsidRDefault="00A40A3B" w:rsidP="00096C39">
            <w:pPr>
              <w:widowControl w:val="0"/>
              <w:autoSpaceDE w:val="0"/>
              <w:autoSpaceDN w:val="0"/>
            </w:pPr>
            <w:r>
              <w:t>0,0</w:t>
            </w:r>
          </w:p>
        </w:tc>
        <w:tc>
          <w:tcPr>
            <w:tcW w:w="375" w:type="pct"/>
          </w:tcPr>
          <w:p w:rsidR="002A139A" w:rsidRPr="006A2626" w:rsidRDefault="00FD10A5" w:rsidP="002A139A">
            <w:pPr>
              <w:widowControl w:val="0"/>
              <w:autoSpaceDE w:val="0"/>
              <w:autoSpaceDN w:val="0"/>
            </w:pPr>
            <w:r>
              <w:t>25 647,9</w:t>
            </w:r>
          </w:p>
        </w:tc>
        <w:tc>
          <w:tcPr>
            <w:tcW w:w="321" w:type="pct"/>
          </w:tcPr>
          <w:p w:rsidR="002A139A" w:rsidRPr="006A2626" w:rsidRDefault="00FD10A5" w:rsidP="002A139A">
            <w:pPr>
              <w:widowControl w:val="0"/>
              <w:autoSpaceDE w:val="0"/>
              <w:autoSpaceDN w:val="0"/>
            </w:pPr>
            <w:r>
              <w:t>9 137,1</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2A139A" w:rsidRPr="006A2626" w:rsidTr="000B7F86">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35" w:type="pct"/>
          </w:tcPr>
          <w:p w:rsidR="002A139A" w:rsidRPr="006A2626" w:rsidRDefault="002A139A" w:rsidP="002A139A">
            <w:pPr>
              <w:widowControl w:val="0"/>
              <w:autoSpaceDE w:val="0"/>
              <w:autoSpaceDN w:val="0"/>
            </w:pPr>
            <w:r w:rsidRPr="006A2626">
              <w:t>иные источники финансирования</w:t>
            </w:r>
          </w:p>
        </w:tc>
        <w:tc>
          <w:tcPr>
            <w:tcW w:w="471" w:type="pct"/>
          </w:tcPr>
          <w:p w:rsidR="002A139A" w:rsidRPr="006A2626" w:rsidRDefault="002A139A" w:rsidP="002A139A">
            <w:pPr>
              <w:widowControl w:val="0"/>
              <w:autoSpaceDE w:val="0"/>
              <w:autoSpaceDN w:val="0"/>
            </w:pPr>
            <w:r>
              <w:t>0,0</w:t>
            </w:r>
          </w:p>
        </w:tc>
        <w:tc>
          <w:tcPr>
            <w:tcW w:w="374" w:type="pct"/>
          </w:tcPr>
          <w:p w:rsidR="002A139A" w:rsidRPr="006A2626" w:rsidRDefault="002A139A" w:rsidP="002A139A">
            <w:pPr>
              <w:widowControl w:val="0"/>
              <w:autoSpaceDE w:val="0"/>
              <w:autoSpaceDN w:val="0"/>
            </w:pPr>
            <w:r>
              <w:t>0,0</w:t>
            </w:r>
          </w:p>
        </w:tc>
        <w:tc>
          <w:tcPr>
            <w:tcW w:w="375" w:type="pct"/>
          </w:tcPr>
          <w:p w:rsidR="002A139A" w:rsidRPr="006A2626" w:rsidRDefault="002A139A" w:rsidP="002A139A">
            <w:pPr>
              <w:widowControl w:val="0"/>
              <w:autoSpaceDE w:val="0"/>
              <w:autoSpaceDN w:val="0"/>
            </w:pPr>
            <w:r>
              <w:t>0,0</w:t>
            </w:r>
          </w:p>
        </w:tc>
        <w:tc>
          <w:tcPr>
            <w:tcW w:w="321" w:type="pct"/>
          </w:tcPr>
          <w:p w:rsidR="002A139A" w:rsidRPr="006A2626" w:rsidRDefault="002A139A" w:rsidP="002A139A">
            <w:pPr>
              <w:widowControl w:val="0"/>
              <w:autoSpaceDE w:val="0"/>
              <w:autoSpaceDN w:val="0"/>
            </w:pPr>
            <w:r>
              <w:t>0,0</w:t>
            </w:r>
          </w:p>
        </w:tc>
        <w:tc>
          <w:tcPr>
            <w:tcW w:w="260" w:type="pct"/>
            <w:gridSpan w:val="2"/>
          </w:tcPr>
          <w:p w:rsidR="002A139A" w:rsidRPr="006A2626" w:rsidRDefault="002A139A" w:rsidP="002A139A">
            <w:pPr>
              <w:widowControl w:val="0"/>
              <w:autoSpaceDE w:val="0"/>
              <w:autoSpaceDN w:val="0"/>
            </w:pPr>
            <w:r>
              <w:t>0,0</w:t>
            </w:r>
          </w:p>
        </w:tc>
        <w:tc>
          <w:tcPr>
            <w:tcW w:w="470" w:type="pct"/>
          </w:tcPr>
          <w:p w:rsidR="002A139A" w:rsidRPr="006A2626" w:rsidRDefault="002A139A" w:rsidP="002A139A">
            <w:pPr>
              <w:widowControl w:val="0"/>
              <w:autoSpaceDE w:val="0"/>
              <w:autoSpaceDN w:val="0"/>
            </w:pPr>
            <w:r>
              <w:t>0,0</w:t>
            </w:r>
          </w:p>
        </w:tc>
      </w:tr>
      <w:tr w:rsidR="00096C39" w:rsidRPr="006A2626" w:rsidTr="000B7F86">
        <w:trPr>
          <w:cantSplit/>
          <w:trHeight w:val="20"/>
        </w:trPr>
        <w:tc>
          <w:tcPr>
            <w:tcW w:w="926" w:type="pct"/>
            <w:gridSpan w:val="2"/>
            <w:vMerge w:val="restart"/>
          </w:tcPr>
          <w:p w:rsidR="00096C39" w:rsidRPr="006A2626" w:rsidRDefault="00096C39" w:rsidP="00096C39">
            <w:pPr>
              <w:widowControl w:val="0"/>
              <w:autoSpaceDE w:val="0"/>
              <w:autoSpaceDN w:val="0"/>
            </w:pPr>
            <w:r>
              <w:t>Итого по подпрограмме 2</w:t>
            </w:r>
          </w:p>
        </w:tc>
        <w:tc>
          <w:tcPr>
            <w:tcW w:w="1068" w:type="pct"/>
            <w:vMerge w:val="restar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всего</w:t>
            </w:r>
          </w:p>
        </w:tc>
        <w:tc>
          <w:tcPr>
            <w:tcW w:w="471" w:type="pct"/>
          </w:tcPr>
          <w:p w:rsidR="00096C39" w:rsidRDefault="000B7F86" w:rsidP="00096C39">
            <w:pPr>
              <w:widowControl w:val="0"/>
              <w:autoSpaceDE w:val="0"/>
              <w:autoSpaceDN w:val="0"/>
            </w:pPr>
            <w:r>
              <w:t>40 761,9</w:t>
            </w:r>
          </w:p>
        </w:tc>
        <w:tc>
          <w:tcPr>
            <w:tcW w:w="374" w:type="pct"/>
          </w:tcPr>
          <w:p w:rsidR="00096C39" w:rsidRDefault="000B7F86" w:rsidP="00096C39">
            <w:pPr>
              <w:widowControl w:val="0"/>
              <w:autoSpaceDE w:val="0"/>
              <w:autoSpaceDN w:val="0"/>
            </w:pPr>
            <w:r>
              <w:t>1 976,9</w:t>
            </w:r>
          </w:p>
        </w:tc>
        <w:tc>
          <w:tcPr>
            <w:tcW w:w="375" w:type="pct"/>
          </w:tcPr>
          <w:p w:rsidR="00096C39" w:rsidRDefault="00FD10A5" w:rsidP="00096C39">
            <w:pPr>
              <w:widowControl w:val="0"/>
              <w:autoSpaceDE w:val="0"/>
              <w:autoSpaceDN w:val="0"/>
            </w:pPr>
            <w:r>
              <w:t>26 147,9</w:t>
            </w:r>
          </w:p>
        </w:tc>
        <w:tc>
          <w:tcPr>
            <w:tcW w:w="321" w:type="pct"/>
          </w:tcPr>
          <w:p w:rsidR="00096C39" w:rsidRDefault="00FD10A5" w:rsidP="00096C39">
            <w:pPr>
              <w:widowControl w:val="0"/>
              <w:autoSpaceDE w:val="0"/>
              <w:autoSpaceDN w:val="0"/>
            </w:pPr>
            <w:r>
              <w:t>9 637,1</w:t>
            </w:r>
          </w:p>
        </w:tc>
        <w:tc>
          <w:tcPr>
            <w:tcW w:w="260" w:type="pct"/>
            <w:gridSpan w:val="2"/>
          </w:tcPr>
          <w:p w:rsidR="00096C39" w:rsidRDefault="00096C39" w:rsidP="00096C39">
            <w:pPr>
              <w:widowControl w:val="0"/>
              <w:autoSpaceDE w:val="0"/>
              <w:autoSpaceDN w:val="0"/>
            </w:pPr>
            <w:r>
              <w:t>500,0</w:t>
            </w:r>
          </w:p>
        </w:tc>
        <w:tc>
          <w:tcPr>
            <w:tcW w:w="470" w:type="pct"/>
          </w:tcPr>
          <w:p w:rsidR="00096C39" w:rsidRDefault="00096C39" w:rsidP="00096C39">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Default="00096C39" w:rsidP="00096C39">
            <w:pPr>
              <w:widowControl w:val="0"/>
              <w:autoSpaceDE w:val="0"/>
              <w:autoSpaceDN w:val="0"/>
            </w:pPr>
            <w:r>
              <w:t>0,0</w:t>
            </w:r>
          </w:p>
        </w:tc>
        <w:tc>
          <w:tcPr>
            <w:tcW w:w="374" w:type="pct"/>
          </w:tcPr>
          <w:p w:rsidR="00096C39" w:rsidRDefault="00096C39" w:rsidP="00096C39">
            <w:pPr>
              <w:widowControl w:val="0"/>
              <w:autoSpaceDE w:val="0"/>
              <w:autoSpaceDN w:val="0"/>
            </w:pPr>
            <w:r>
              <w:t>0,0</w:t>
            </w:r>
          </w:p>
        </w:tc>
        <w:tc>
          <w:tcPr>
            <w:tcW w:w="375" w:type="pct"/>
          </w:tcPr>
          <w:p w:rsidR="00096C39" w:rsidRDefault="00096C39" w:rsidP="00096C39">
            <w:pPr>
              <w:widowControl w:val="0"/>
              <w:autoSpaceDE w:val="0"/>
              <w:autoSpaceDN w:val="0"/>
            </w:pPr>
            <w:r>
              <w:t>0,0</w:t>
            </w:r>
          </w:p>
        </w:tc>
        <w:tc>
          <w:tcPr>
            <w:tcW w:w="321" w:type="pct"/>
          </w:tcPr>
          <w:p w:rsidR="00096C39" w:rsidRDefault="00096C39" w:rsidP="00096C39">
            <w:pPr>
              <w:widowControl w:val="0"/>
              <w:autoSpaceDE w:val="0"/>
              <w:autoSpaceDN w:val="0"/>
            </w:pPr>
            <w:r>
              <w:t>0,0</w:t>
            </w:r>
          </w:p>
        </w:tc>
        <w:tc>
          <w:tcPr>
            <w:tcW w:w="260" w:type="pct"/>
            <w:gridSpan w:val="2"/>
          </w:tcPr>
          <w:p w:rsidR="00096C39" w:rsidRDefault="00096C39" w:rsidP="00096C39">
            <w:pPr>
              <w:widowControl w:val="0"/>
              <w:autoSpaceDE w:val="0"/>
              <w:autoSpaceDN w:val="0"/>
            </w:pPr>
            <w:r>
              <w:t>0,0</w:t>
            </w:r>
          </w:p>
        </w:tc>
        <w:tc>
          <w:tcPr>
            <w:tcW w:w="470" w:type="pct"/>
          </w:tcPr>
          <w:p w:rsidR="00096C39"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Default="00096C39" w:rsidP="00096C39">
            <w:pPr>
              <w:widowControl w:val="0"/>
              <w:autoSpaceDE w:val="0"/>
              <w:autoSpaceDN w:val="0"/>
            </w:pPr>
            <w:r>
              <w:t>0,0</w:t>
            </w:r>
          </w:p>
        </w:tc>
        <w:tc>
          <w:tcPr>
            <w:tcW w:w="374" w:type="pct"/>
          </w:tcPr>
          <w:p w:rsidR="00096C39" w:rsidRDefault="00096C39" w:rsidP="00096C39">
            <w:pPr>
              <w:widowControl w:val="0"/>
              <w:autoSpaceDE w:val="0"/>
              <w:autoSpaceDN w:val="0"/>
            </w:pPr>
            <w:r>
              <w:t>0,0</w:t>
            </w:r>
          </w:p>
        </w:tc>
        <w:tc>
          <w:tcPr>
            <w:tcW w:w="375" w:type="pct"/>
          </w:tcPr>
          <w:p w:rsidR="00096C39" w:rsidRDefault="00096C39" w:rsidP="00096C39">
            <w:pPr>
              <w:widowControl w:val="0"/>
              <w:autoSpaceDE w:val="0"/>
              <w:autoSpaceDN w:val="0"/>
            </w:pPr>
            <w:r>
              <w:t>0,0</w:t>
            </w:r>
          </w:p>
        </w:tc>
        <w:tc>
          <w:tcPr>
            <w:tcW w:w="321" w:type="pct"/>
          </w:tcPr>
          <w:p w:rsidR="00096C39" w:rsidRDefault="00096C39" w:rsidP="00096C39">
            <w:pPr>
              <w:widowControl w:val="0"/>
              <w:autoSpaceDE w:val="0"/>
              <w:autoSpaceDN w:val="0"/>
            </w:pPr>
            <w:r>
              <w:t>0,0</w:t>
            </w:r>
          </w:p>
        </w:tc>
        <w:tc>
          <w:tcPr>
            <w:tcW w:w="260" w:type="pct"/>
            <w:gridSpan w:val="2"/>
          </w:tcPr>
          <w:p w:rsidR="00096C39" w:rsidRDefault="00096C39" w:rsidP="00096C39">
            <w:pPr>
              <w:widowControl w:val="0"/>
              <w:autoSpaceDE w:val="0"/>
              <w:autoSpaceDN w:val="0"/>
            </w:pPr>
            <w:r>
              <w:t>0,0</w:t>
            </w:r>
          </w:p>
        </w:tc>
        <w:tc>
          <w:tcPr>
            <w:tcW w:w="470" w:type="pct"/>
          </w:tcPr>
          <w:p w:rsidR="00096C39"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местный бюджет</w:t>
            </w:r>
          </w:p>
        </w:tc>
        <w:tc>
          <w:tcPr>
            <w:tcW w:w="471" w:type="pct"/>
          </w:tcPr>
          <w:p w:rsidR="00096C39" w:rsidRDefault="000B7F86" w:rsidP="00096C39">
            <w:pPr>
              <w:widowControl w:val="0"/>
              <w:autoSpaceDE w:val="0"/>
              <w:autoSpaceDN w:val="0"/>
            </w:pPr>
            <w:r>
              <w:t>40 761,9</w:t>
            </w:r>
          </w:p>
        </w:tc>
        <w:tc>
          <w:tcPr>
            <w:tcW w:w="374" w:type="pct"/>
          </w:tcPr>
          <w:p w:rsidR="00096C39" w:rsidRDefault="000B7F86" w:rsidP="00096C39">
            <w:pPr>
              <w:widowControl w:val="0"/>
              <w:autoSpaceDE w:val="0"/>
              <w:autoSpaceDN w:val="0"/>
            </w:pPr>
            <w:r>
              <w:t>1 976,9</w:t>
            </w:r>
          </w:p>
        </w:tc>
        <w:tc>
          <w:tcPr>
            <w:tcW w:w="375" w:type="pct"/>
          </w:tcPr>
          <w:p w:rsidR="00096C39" w:rsidRDefault="00FD10A5" w:rsidP="00096C39">
            <w:pPr>
              <w:widowControl w:val="0"/>
              <w:autoSpaceDE w:val="0"/>
              <w:autoSpaceDN w:val="0"/>
            </w:pPr>
            <w:r>
              <w:t>26 147,9</w:t>
            </w:r>
          </w:p>
        </w:tc>
        <w:tc>
          <w:tcPr>
            <w:tcW w:w="321" w:type="pct"/>
          </w:tcPr>
          <w:p w:rsidR="00096C39" w:rsidRDefault="00FD10A5" w:rsidP="00096C39">
            <w:pPr>
              <w:widowControl w:val="0"/>
              <w:autoSpaceDE w:val="0"/>
              <w:autoSpaceDN w:val="0"/>
            </w:pPr>
            <w:r>
              <w:t>9 637,1</w:t>
            </w:r>
          </w:p>
        </w:tc>
        <w:tc>
          <w:tcPr>
            <w:tcW w:w="260" w:type="pct"/>
            <w:gridSpan w:val="2"/>
          </w:tcPr>
          <w:p w:rsidR="00096C39" w:rsidRDefault="00096C39" w:rsidP="00096C39">
            <w:pPr>
              <w:widowControl w:val="0"/>
              <w:autoSpaceDE w:val="0"/>
              <w:autoSpaceDN w:val="0"/>
            </w:pPr>
            <w:r>
              <w:t>500,0</w:t>
            </w:r>
          </w:p>
        </w:tc>
        <w:tc>
          <w:tcPr>
            <w:tcW w:w="470" w:type="pct"/>
          </w:tcPr>
          <w:p w:rsidR="00096C39" w:rsidRDefault="00096C39" w:rsidP="00096C39">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Default="00096C39" w:rsidP="00096C39">
            <w:pPr>
              <w:widowControl w:val="0"/>
              <w:autoSpaceDE w:val="0"/>
              <w:autoSpaceDN w:val="0"/>
            </w:pPr>
            <w:r>
              <w:t>0,0</w:t>
            </w:r>
          </w:p>
        </w:tc>
        <w:tc>
          <w:tcPr>
            <w:tcW w:w="374" w:type="pct"/>
          </w:tcPr>
          <w:p w:rsidR="00096C39" w:rsidRDefault="00096C39" w:rsidP="00096C39">
            <w:pPr>
              <w:widowControl w:val="0"/>
              <w:autoSpaceDE w:val="0"/>
              <w:autoSpaceDN w:val="0"/>
            </w:pPr>
            <w:r>
              <w:t>0,0</w:t>
            </w:r>
          </w:p>
        </w:tc>
        <w:tc>
          <w:tcPr>
            <w:tcW w:w="375" w:type="pct"/>
          </w:tcPr>
          <w:p w:rsidR="00096C39" w:rsidRDefault="00096C39" w:rsidP="00096C39">
            <w:pPr>
              <w:widowControl w:val="0"/>
              <w:autoSpaceDE w:val="0"/>
              <w:autoSpaceDN w:val="0"/>
            </w:pPr>
            <w:r>
              <w:t>0,0</w:t>
            </w:r>
          </w:p>
        </w:tc>
        <w:tc>
          <w:tcPr>
            <w:tcW w:w="321" w:type="pct"/>
          </w:tcPr>
          <w:p w:rsidR="00096C39" w:rsidRDefault="00096C39" w:rsidP="00096C39">
            <w:pPr>
              <w:widowControl w:val="0"/>
              <w:autoSpaceDE w:val="0"/>
              <w:autoSpaceDN w:val="0"/>
            </w:pPr>
            <w:r>
              <w:t>0,0</w:t>
            </w:r>
          </w:p>
        </w:tc>
        <w:tc>
          <w:tcPr>
            <w:tcW w:w="260" w:type="pct"/>
            <w:gridSpan w:val="2"/>
          </w:tcPr>
          <w:p w:rsidR="00096C39" w:rsidRDefault="00096C39" w:rsidP="00096C39">
            <w:pPr>
              <w:widowControl w:val="0"/>
              <w:autoSpaceDE w:val="0"/>
              <w:autoSpaceDN w:val="0"/>
            </w:pPr>
            <w:r>
              <w:t>0,0</w:t>
            </w:r>
          </w:p>
        </w:tc>
        <w:tc>
          <w:tcPr>
            <w:tcW w:w="470" w:type="pct"/>
          </w:tcPr>
          <w:p w:rsidR="00096C39" w:rsidRDefault="00096C39" w:rsidP="00096C39">
            <w:pPr>
              <w:widowControl w:val="0"/>
              <w:autoSpaceDE w:val="0"/>
              <w:autoSpaceDN w:val="0"/>
            </w:pPr>
            <w:r>
              <w:t>0,0</w:t>
            </w:r>
          </w:p>
        </w:tc>
      </w:tr>
      <w:tr w:rsidR="00096C39" w:rsidRPr="006A2626" w:rsidTr="000B7F86">
        <w:trPr>
          <w:cantSplit/>
          <w:trHeight w:val="20"/>
        </w:trPr>
        <w:tc>
          <w:tcPr>
            <w:tcW w:w="926" w:type="pct"/>
            <w:gridSpan w:val="2"/>
            <w:vMerge w:val="restart"/>
          </w:tcPr>
          <w:p w:rsidR="00096C39" w:rsidRPr="006A2626" w:rsidRDefault="00096C39" w:rsidP="00096C39">
            <w:pPr>
              <w:widowControl w:val="0"/>
              <w:autoSpaceDE w:val="0"/>
              <w:autoSpaceDN w:val="0"/>
            </w:pPr>
            <w:r w:rsidRPr="006A2626">
              <w:t>Всего по муниципальной программе:</w:t>
            </w:r>
          </w:p>
        </w:tc>
        <w:tc>
          <w:tcPr>
            <w:tcW w:w="1068" w:type="pct"/>
            <w:vMerge w:val="restar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всего</w:t>
            </w:r>
          </w:p>
        </w:tc>
        <w:tc>
          <w:tcPr>
            <w:tcW w:w="471" w:type="pct"/>
          </w:tcPr>
          <w:p w:rsidR="00096C39" w:rsidRPr="006A2626" w:rsidRDefault="000B7F86" w:rsidP="00096C39">
            <w:pPr>
              <w:widowControl w:val="0"/>
              <w:autoSpaceDE w:val="0"/>
              <w:autoSpaceDN w:val="0"/>
            </w:pPr>
            <w:r>
              <w:t>44 130,9</w:t>
            </w:r>
          </w:p>
        </w:tc>
        <w:tc>
          <w:tcPr>
            <w:tcW w:w="374" w:type="pct"/>
          </w:tcPr>
          <w:p w:rsidR="00096C39" w:rsidRPr="006A2626" w:rsidRDefault="000B7F86" w:rsidP="00096C39">
            <w:pPr>
              <w:widowControl w:val="0"/>
              <w:autoSpaceDE w:val="0"/>
              <w:autoSpaceDN w:val="0"/>
            </w:pPr>
            <w:r>
              <w:t>5 345,9</w:t>
            </w:r>
          </w:p>
        </w:tc>
        <w:tc>
          <w:tcPr>
            <w:tcW w:w="375" w:type="pct"/>
          </w:tcPr>
          <w:p w:rsidR="00096C39" w:rsidRPr="006A2626" w:rsidRDefault="00FD10A5" w:rsidP="00096C39">
            <w:pPr>
              <w:widowControl w:val="0"/>
              <w:autoSpaceDE w:val="0"/>
              <w:autoSpaceDN w:val="0"/>
            </w:pPr>
            <w:r>
              <w:t>26 147,9</w:t>
            </w:r>
          </w:p>
        </w:tc>
        <w:tc>
          <w:tcPr>
            <w:tcW w:w="321" w:type="pct"/>
          </w:tcPr>
          <w:p w:rsidR="00096C39" w:rsidRPr="006A2626" w:rsidRDefault="00FD10A5" w:rsidP="00096C39">
            <w:pPr>
              <w:widowControl w:val="0"/>
              <w:autoSpaceDE w:val="0"/>
              <w:autoSpaceDN w:val="0"/>
            </w:pPr>
            <w:r>
              <w:t>9 637,1</w:t>
            </w:r>
          </w:p>
        </w:tc>
        <w:tc>
          <w:tcPr>
            <w:tcW w:w="260" w:type="pct"/>
            <w:gridSpan w:val="2"/>
          </w:tcPr>
          <w:p w:rsidR="00096C39" w:rsidRPr="006A2626" w:rsidRDefault="00096C39" w:rsidP="00096C39">
            <w:pPr>
              <w:widowControl w:val="0"/>
              <w:autoSpaceDE w:val="0"/>
              <w:autoSpaceDN w:val="0"/>
            </w:pPr>
            <w:r>
              <w:t>500,0</w:t>
            </w:r>
          </w:p>
        </w:tc>
        <w:tc>
          <w:tcPr>
            <w:tcW w:w="470" w:type="pct"/>
          </w:tcPr>
          <w:p w:rsidR="00096C39" w:rsidRPr="006A2626" w:rsidRDefault="00096C39" w:rsidP="00096C39">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местный бюджет</w:t>
            </w:r>
          </w:p>
        </w:tc>
        <w:tc>
          <w:tcPr>
            <w:tcW w:w="471" w:type="pct"/>
          </w:tcPr>
          <w:p w:rsidR="00096C39" w:rsidRPr="006A2626" w:rsidRDefault="000B7F86" w:rsidP="00096C39">
            <w:pPr>
              <w:widowControl w:val="0"/>
              <w:autoSpaceDE w:val="0"/>
              <w:autoSpaceDN w:val="0"/>
            </w:pPr>
            <w:r>
              <w:t>44 130,9</w:t>
            </w:r>
          </w:p>
        </w:tc>
        <w:tc>
          <w:tcPr>
            <w:tcW w:w="374" w:type="pct"/>
          </w:tcPr>
          <w:p w:rsidR="00096C39" w:rsidRPr="006A2626" w:rsidRDefault="000B7F86" w:rsidP="00096C39">
            <w:pPr>
              <w:widowControl w:val="0"/>
              <w:autoSpaceDE w:val="0"/>
              <w:autoSpaceDN w:val="0"/>
            </w:pPr>
            <w:r>
              <w:t>5 345,9</w:t>
            </w:r>
          </w:p>
        </w:tc>
        <w:tc>
          <w:tcPr>
            <w:tcW w:w="375" w:type="pct"/>
          </w:tcPr>
          <w:p w:rsidR="00096C39" w:rsidRPr="006A2626" w:rsidRDefault="00FD10A5" w:rsidP="00096C39">
            <w:pPr>
              <w:widowControl w:val="0"/>
              <w:autoSpaceDE w:val="0"/>
              <w:autoSpaceDN w:val="0"/>
            </w:pPr>
            <w:r>
              <w:t>26 147,9</w:t>
            </w:r>
          </w:p>
        </w:tc>
        <w:tc>
          <w:tcPr>
            <w:tcW w:w="321" w:type="pct"/>
          </w:tcPr>
          <w:p w:rsidR="00096C39" w:rsidRPr="006A2626" w:rsidRDefault="00FD10A5" w:rsidP="00096C39">
            <w:pPr>
              <w:widowControl w:val="0"/>
              <w:autoSpaceDE w:val="0"/>
              <w:autoSpaceDN w:val="0"/>
            </w:pPr>
            <w:r>
              <w:t>9 637,1</w:t>
            </w:r>
          </w:p>
        </w:tc>
        <w:tc>
          <w:tcPr>
            <w:tcW w:w="260" w:type="pct"/>
            <w:gridSpan w:val="2"/>
          </w:tcPr>
          <w:p w:rsidR="00096C39" w:rsidRPr="006A2626" w:rsidRDefault="00096C39" w:rsidP="00096C39">
            <w:pPr>
              <w:widowControl w:val="0"/>
              <w:autoSpaceDE w:val="0"/>
              <w:autoSpaceDN w:val="0"/>
            </w:pPr>
            <w:r>
              <w:t>500,0</w:t>
            </w:r>
          </w:p>
        </w:tc>
        <w:tc>
          <w:tcPr>
            <w:tcW w:w="470" w:type="pct"/>
          </w:tcPr>
          <w:p w:rsidR="00096C39" w:rsidRPr="006A2626" w:rsidRDefault="00096C39" w:rsidP="00096C39">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p>
        </w:tc>
        <w:tc>
          <w:tcPr>
            <w:tcW w:w="471" w:type="pct"/>
          </w:tcPr>
          <w:p w:rsidR="00096C39" w:rsidRPr="006A2626" w:rsidRDefault="00096C39" w:rsidP="00096C39">
            <w:pPr>
              <w:widowControl w:val="0"/>
              <w:autoSpaceDE w:val="0"/>
              <w:autoSpaceDN w:val="0"/>
            </w:pPr>
          </w:p>
        </w:tc>
        <w:tc>
          <w:tcPr>
            <w:tcW w:w="374" w:type="pct"/>
          </w:tcPr>
          <w:p w:rsidR="00096C39" w:rsidRPr="006A2626" w:rsidRDefault="00096C39" w:rsidP="00096C39">
            <w:pPr>
              <w:widowControl w:val="0"/>
              <w:autoSpaceDE w:val="0"/>
              <w:autoSpaceDN w:val="0"/>
            </w:pPr>
          </w:p>
        </w:tc>
        <w:tc>
          <w:tcPr>
            <w:tcW w:w="375" w:type="pct"/>
          </w:tcPr>
          <w:p w:rsidR="00096C39" w:rsidRPr="006A2626" w:rsidRDefault="00096C39" w:rsidP="00096C39">
            <w:pPr>
              <w:widowControl w:val="0"/>
              <w:autoSpaceDE w:val="0"/>
              <w:autoSpaceDN w:val="0"/>
            </w:pPr>
          </w:p>
        </w:tc>
        <w:tc>
          <w:tcPr>
            <w:tcW w:w="321" w:type="pct"/>
          </w:tcPr>
          <w:p w:rsidR="00096C39" w:rsidRPr="006A2626" w:rsidRDefault="00096C39" w:rsidP="00096C39">
            <w:pPr>
              <w:widowControl w:val="0"/>
              <w:autoSpaceDE w:val="0"/>
              <w:autoSpaceDN w:val="0"/>
            </w:pPr>
          </w:p>
        </w:tc>
        <w:tc>
          <w:tcPr>
            <w:tcW w:w="260" w:type="pct"/>
            <w:gridSpan w:val="2"/>
          </w:tcPr>
          <w:p w:rsidR="00096C39" w:rsidRPr="006A2626" w:rsidRDefault="00096C39" w:rsidP="00096C39">
            <w:pPr>
              <w:widowControl w:val="0"/>
              <w:autoSpaceDE w:val="0"/>
              <w:autoSpaceDN w:val="0"/>
            </w:pPr>
          </w:p>
        </w:tc>
        <w:tc>
          <w:tcPr>
            <w:tcW w:w="470" w:type="pct"/>
          </w:tcPr>
          <w:p w:rsidR="00096C39" w:rsidRPr="006A2626" w:rsidRDefault="00096C39" w:rsidP="00096C39">
            <w:pPr>
              <w:widowControl w:val="0"/>
              <w:autoSpaceDE w:val="0"/>
              <w:autoSpaceDN w:val="0"/>
            </w:pPr>
          </w:p>
        </w:tc>
      </w:tr>
      <w:tr w:rsidR="00096C39" w:rsidRPr="006A2626" w:rsidTr="000B7F86">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Проектная часть </w:t>
            </w:r>
          </w:p>
        </w:tc>
        <w:tc>
          <w:tcPr>
            <w:tcW w:w="1068" w:type="pct"/>
            <w:vMerge w:val="restar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всего</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местный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B7F86" w:rsidRPr="006A2626" w:rsidTr="000B7F86">
        <w:trPr>
          <w:cantSplit/>
          <w:trHeight w:val="20"/>
        </w:trPr>
        <w:tc>
          <w:tcPr>
            <w:tcW w:w="926" w:type="pct"/>
            <w:gridSpan w:val="2"/>
            <w:vMerge w:val="restart"/>
          </w:tcPr>
          <w:p w:rsidR="000B7F86" w:rsidRPr="006A2626" w:rsidRDefault="000B7F86" w:rsidP="000B7F86">
            <w:pPr>
              <w:widowControl w:val="0"/>
              <w:autoSpaceDE w:val="0"/>
              <w:autoSpaceDN w:val="0"/>
            </w:pPr>
            <w:r w:rsidRPr="006A2626">
              <w:t>Процессная часть</w:t>
            </w:r>
          </w:p>
        </w:tc>
        <w:tc>
          <w:tcPr>
            <w:tcW w:w="1068" w:type="pct"/>
            <w:vMerge w:val="restart"/>
          </w:tcPr>
          <w:p w:rsidR="000B7F86" w:rsidRPr="006A2626" w:rsidRDefault="000B7F86" w:rsidP="000B7F86">
            <w:pPr>
              <w:widowControl w:val="0"/>
              <w:autoSpaceDE w:val="0"/>
              <w:autoSpaceDN w:val="0"/>
            </w:pPr>
          </w:p>
        </w:tc>
        <w:tc>
          <w:tcPr>
            <w:tcW w:w="735" w:type="pct"/>
          </w:tcPr>
          <w:p w:rsidR="000B7F86" w:rsidRPr="006A2626" w:rsidRDefault="000B7F86" w:rsidP="000B7F86">
            <w:pPr>
              <w:widowControl w:val="0"/>
              <w:autoSpaceDE w:val="0"/>
              <w:autoSpaceDN w:val="0"/>
            </w:pPr>
            <w:r w:rsidRPr="006A2626">
              <w:t>всего</w:t>
            </w:r>
          </w:p>
        </w:tc>
        <w:tc>
          <w:tcPr>
            <w:tcW w:w="471" w:type="pct"/>
          </w:tcPr>
          <w:p w:rsidR="000B7F86" w:rsidRPr="00890A90" w:rsidRDefault="000B7F86" w:rsidP="000B7F86">
            <w:r w:rsidRPr="00890A90">
              <w:t>44 130,9</w:t>
            </w:r>
          </w:p>
        </w:tc>
        <w:tc>
          <w:tcPr>
            <w:tcW w:w="374" w:type="pct"/>
          </w:tcPr>
          <w:p w:rsidR="000B7F86" w:rsidRDefault="000B7F86" w:rsidP="000B7F86">
            <w:r w:rsidRPr="00890A90">
              <w:t>5 345,9</w:t>
            </w:r>
          </w:p>
        </w:tc>
        <w:tc>
          <w:tcPr>
            <w:tcW w:w="375" w:type="pct"/>
          </w:tcPr>
          <w:p w:rsidR="000B7F86" w:rsidRPr="006A2626" w:rsidRDefault="000B7F86" w:rsidP="000B7F86">
            <w:pPr>
              <w:widowControl w:val="0"/>
              <w:autoSpaceDE w:val="0"/>
              <w:autoSpaceDN w:val="0"/>
            </w:pPr>
            <w:r>
              <w:t>26 147,9</w:t>
            </w:r>
          </w:p>
        </w:tc>
        <w:tc>
          <w:tcPr>
            <w:tcW w:w="321" w:type="pct"/>
          </w:tcPr>
          <w:p w:rsidR="000B7F86" w:rsidRPr="006A2626" w:rsidRDefault="000B7F86" w:rsidP="000B7F86">
            <w:pPr>
              <w:widowControl w:val="0"/>
              <w:autoSpaceDE w:val="0"/>
              <w:autoSpaceDN w:val="0"/>
            </w:pPr>
            <w:r>
              <w:t>9 637,1</w:t>
            </w:r>
          </w:p>
        </w:tc>
        <w:tc>
          <w:tcPr>
            <w:tcW w:w="260" w:type="pct"/>
            <w:gridSpan w:val="2"/>
          </w:tcPr>
          <w:p w:rsidR="000B7F86" w:rsidRPr="006A2626" w:rsidRDefault="000B7F86" w:rsidP="000B7F86">
            <w:pPr>
              <w:widowControl w:val="0"/>
              <w:autoSpaceDE w:val="0"/>
              <w:autoSpaceDN w:val="0"/>
            </w:pPr>
            <w:r>
              <w:t>500,0</w:t>
            </w:r>
          </w:p>
        </w:tc>
        <w:tc>
          <w:tcPr>
            <w:tcW w:w="470" w:type="pct"/>
          </w:tcPr>
          <w:p w:rsidR="000B7F86" w:rsidRPr="006A2626" w:rsidRDefault="000B7F86" w:rsidP="000B7F86">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C5419F" w:rsidRPr="006A2626" w:rsidTr="000B7F86">
        <w:trPr>
          <w:cantSplit/>
          <w:trHeight w:val="20"/>
        </w:trPr>
        <w:tc>
          <w:tcPr>
            <w:tcW w:w="926" w:type="pct"/>
            <w:gridSpan w:val="2"/>
            <w:vMerge/>
          </w:tcPr>
          <w:p w:rsidR="00C5419F" w:rsidRPr="006A2626" w:rsidRDefault="00C5419F" w:rsidP="00C5419F">
            <w:pPr>
              <w:widowControl w:val="0"/>
              <w:autoSpaceDE w:val="0"/>
              <w:autoSpaceDN w:val="0"/>
            </w:pPr>
          </w:p>
        </w:tc>
        <w:tc>
          <w:tcPr>
            <w:tcW w:w="1068" w:type="pct"/>
            <w:vMerge/>
          </w:tcPr>
          <w:p w:rsidR="00C5419F" w:rsidRPr="006A2626" w:rsidRDefault="00C5419F" w:rsidP="00C5419F">
            <w:pPr>
              <w:widowControl w:val="0"/>
              <w:autoSpaceDE w:val="0"/>
              <w:autoSpaceDN w:val="0"/>
            </w:pPr>
          </w:p>
        </w:tc>
        <w:tc>
          <w:tcPr>
            <w:tcW w:w="735" w:type="pct"/>
          </w:tcPr>
          <w:p w:rsidR="00C5419F" w:rsidRPr="006A2626" w:rsidRDefault="00C5419F" w:rsidP="00C5419F">
            <w:pPr>
              <w:widowControl w:val="0"/>
              <w:autoSpaceDE w:val="0"/>
              <w:autoSpaceDN w:val="0"/>
            </w:pPr>
            <w:r w:rsidRPr="006A2626">
              <w:t>местный бюджет</w:t>
            </w:r>
          </w:p>
        </w:tc>
        <w:tc>
          <w:tcPr>
            <w:tcW w:w="471" w:type="pct"/>
          </w:tcPr>
          <w:p w:rsidR="00C5419F" w:rsidRPr="004A793D" w:rsidRDefault="000B7F86" w:rsidP="00C5419F">
            <w:r>
              <w:t>44 130,9</w:t>
            </w:r>
          </w:p>
        </w:tc>
        <w:tc>
          <w:tcPr>
            <w:tcW w:w="374" w:type="pct"/>
          </w:tcPr>
          <w:p w:rsidR="00C5419F" w:rsidRDefault="000B7F86" w:rsidP="00C5419F">
            <w:r>
              <w:t>5 345,9</w:t>
            </w:r>
          </w:p>
        </w:tc>
        <w:tc>
          <w:tcPr>
            <w:tcW w:w="375" w:type="pct"/>
          </w:tcPr>
          <w:p w:rsidR="00C5419F" w:rsidRPr="006A2626" w:rsidRDefault="00FD10A5" w:rsidP="00C5419F">
            <w:pPr>
              <w:widowControl w:val="0"/>
              <w:autoSpaceDE w:val="0"/>
              <w:autoSpaceDN w:val="0"/>
            </w:pPr>
            <w:r>
              <w:t>26 147,9</w:t>
            </w:r>
          </w:p>
        </w:tc>
        <w:tc>
          <w:tcPr>
            <w:tcW w:w="321" w:type="pct"/>
          </w:tcPr>
          <w:p w:rsidR="00C5419F" w:rsidRPr="006A2626" w:rsidRDefault="00FD10A5" w:rsidP="00C5419F">
            <w:pPr>
              <w:widowControl w:val="0"/>
              <w:autoSpaceDE w:val="0"/>
              <w:autoSpaceDN w:val="0"/>
            </w:pPr>
            <w:r>
              <w:t>9 637,1</w:t>
            </w:r>
          </w:p>
        </w:tc>
        <w:tc>
          <w:tcPr>
            <w:tcW w:w="260" w:type="pct"/>
            <w:gridSpan w:val="2"/>
          </w:tcPr>
          <w:p w:rsidR="00C5419F" w:rsidRPr="006A2626" w:rsidRDefault="00C5419F" w:rsidP="00C5419F">
            <w:pPr>
              <w:widowControl w:val="0"/>
              <w:autoSpaceDE w:val="0"/>
              <w:autoSpaceDN w:val="0"/>
            </w:pPr>
            <w:r>
              <w:t>500,0</w:t>
            </w:r>
          </w:p>
        </w:tc>
        <w:tc>
          <w:tcPr>
            <w:tcW w:w="470" w:type="pct"/>
          </w:tcPr>
          <w:p w:rsidR="00C5419F" w:rsidRPr="006A2626" w:rsidRDefault="00C5419F" w:rsidP="00C5419F">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p>
        </w:tc>
        <w:tc>
          <w:tcPr>
            <w:tcW w:w="471" w:type="pct"/>
          </w:tcPr>
          <w:p w:rsidR="00096C39" w:rsidRPr="006A2626" w:rsidRDefault="00096C39" w:rsidP="00096C39">
            <w:pPr>
              <w:widowControl w:val="0"/>
              <w:autoSpaceDE w:val="0"/>
              <w:autoSpaceDN w:val="0"/>
            </w:pPr>
          </w:p>
        </w:tc>
        <w:tc>
          <w:tcPr>
            <w:tcW w:w="374" w:type="pct"/>
          </w:tcPr>
          <w:p w:rsidR="00096C39" w:rsidRPr="006A2626" w:rsidRDefault="00096C39" w:rsidP="00096C39">
            <w:pPr>
              <w:widowControl w:val="0"/>
              <w:autoSpaceDE w:val="0"/>
              <w:autoSpaceDN w:val="0"/>
            </w:pPr>
          </w:p>
        </w:tc>
        <w:tc>
          <w:tcPr>
            <w:tcW w:w="375" w:type="pct"/>
          </w:tcPr>
          <w:p w:rsidR="00096C39" w:rsidRPr="006A2626" w:rsidRDefault="00096C39" w:rsidP="00096C39">
            <w:pPr>
              <w:widowControl w:val="0"/>
              <w:autoSpaceDE w:val="0"/>
              <w:autoSpaceDN w:val="0"/>
            </w:pPr>
          </w:p>
        </w:tc>
        <w:tc>
          <w:tcPr>
            <w:tcW w:w="321" w:type="pct"/>
          </w:tcPr>
          <w:p w:rsidR="00096C39" w:rsidRPr="006A2626" w:rsidRDefault="00096C39" w:rsidP="00096C39">
            <w:pPr>
              <w:widowControl w:val="0"/>
              <w:autoSpaceDE w:val="0"/>
              <w:autoSpaceDN w:val="0"/>
            </w:pPr>
          </w:p>
        </w:tc>
        <w:tc>
          <w:tcPr>
            <w:tcW w:w="260" w:type="pct"/>
            <w:gridSpan w:val="2"/>
          </w:tcPr>
          <w:p w:rsidR="00096C39" w:rsidRPr="006A2626" w:rsidRDefault="00096C39" w:rsidP="00096C39">
            <w:pPr>
              <w:widowControl w:val="0"/>
              <w:autoSpaceDE w:val="0"/>
              <w:autoSpaceDN w:val="0"/>
            </w:pPr>
          </w:p>
        </w:tc>
        <w:tc>
          <w:tcPr>
            <w:tcW w:w="470" w:type="pct"/>
          </w:tcPr>
          <w:p w:rsidR="00096C39" w:rsidRPr="006A2626" w:rsidRDefault="00096C39" w:rsidP="00096C39">
            <w:pPr>
              <w:widowControl w:val="0"/>
              <w:autoSpaceDE w:val="0"/>
              <w:autoSpaceDN w:val="0"/>
            </w:pPr>
          </w:p>
        </w:tc>
      </w:tr>
      <w:tr w:rsidR="00096C39" w:rsidRPr="006A2626" w:rsidTr="000B7F86">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Инвестиции в объекты государственной и муниципальной </w:t>
            </w:r>
            <w:r w:rsidRPr="006A2626">
              <w:lastRenderedPageBreak/>
              <w:t xml:space="preserve">собственности </w:t>
            </w:r>
          </w:p>
        </w:tc>
        <w:tc>
          <w:tcPr>
            <w:tcW w:w="1068" w:type="pct"/>
            <w:vMerge w:val="restar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r w:rsidRPr="006A2626">
              <w:t>всего</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местный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40343F"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FD10A5" w:rsidRPr="006A2626" w:rsidTr="000B7F86">
        <w:trPr>
          <w:cantSplit/>
          <w:trHeight w:val="20"/>
        </w:trPr>
        <w:tc>
          <w:tcPr>
            <w:tcW w:w="926" w:type="pct"/>
            <w:gridSpan w:val="2"/>
            <w:vMerge w:val="restart"/>
          </w:tcPr>
          <w:p w:rsidR="00FD10A5" w:rsidRPr="006A2626" w:rsidRDefault="00FD10A5" w:rsidP="00FD10A5">
            <w:pPr>
              <w:widowControl w:val="0"/>
              <w:autoSpaceDE w:val="0"/>
              <w:autoSpaceDN w:val="0"/>
            </w:pPr>
            <w:r w:rsidRPr="006A2626">
              <w:t>Прочие расходы</w:t>
            </w:r>
          </w:p>
        </w:tc>
        <w:tc>
          <w:tcPr>
            <w:tcW w:w="1068" w:type="pct"/>
            <w:vMerge w:val="restart"/>
          </w:tcPr>
          <w:p w:rsidR="00FD10A5" w:rsidRPr="006A2626" w:rsidRDefault="00FD10A5" w:rsidP="00FD10A5">
            <w:pPr>
              <w:widowControl w:val="0"/>
              <w:autoSpaceDE w:val="0"/>
              <w:autoSpaceDN w:val="0"/>
            </w:pPr>
          </w:p>
        </w:tc>
        <w:tc>
          <w:tcPr>
            <w:tcW w:w="735" w:type="pct"/>
          </w:tcPr>
          <w:p w:rsidR="00FD10A5" w:rsidRPr="006A2626" w:rsidRDefault="00FD10A5" w:rsidP="00FD10A5">
            <w:pPr>
              <w:widowControl w:val="0"/>
              <w:autoSpaceDE w:val="0"/>
              <w:autoSpaceDN w:val="0"/>
            </w:pPr>
            <w:r w:rsidRPr="006A2626">
              <w:t>всего</w:t>
            </w:r>
          </w:p>
        </w:tc>
        <w:tc>
          <w:tcPr>
            <w:tcW w:w="471" w:type="pct"/>
          </w:tcPr>
          <w:p w:rsidR="00FD10A5" w:rsidRPr="009C4D7F" w:rsidRDefault="000B7F86" w:rsidP="00FD10A5">
            <w:r>
              <w:t>44 130,9</w:t>
            </w:r>
          </w:p>
        </w:tc>
        <w:tc>
          <w:tcPr>
            <w:tcW w:w="374" w:type="pct"/>
          </w:tcPr>
          <w:p w:rsidR="00FD10A5" w:rsidRDefault="000B7F86" w:rsidP="00FD10A5">
            <w:r>
              <w:t>5 345,9</w:t>
            </w:r>
          </w:p>
        </w:tc>
        <w:tc>
          <w:tcPr>
            <w:tcW w:w="375" w:type="pct"/>
          </w:tcPr>
          <w:p w:rsidR="00FD10A5" w:rsidRPr="006A2626" w:rsidRDefault="00FD10A5" w:rsidP="00FD10A5">
            <w:pPr>
              <w:widowControl w:val="0"/>
              <w:autoSpaceDE w:val="0"/>
              <w:autoSpaceDN w:val="0"/>
            </w:pPr>
            <w:r>
              <w:t>26 147,9</w:t>
            </w:r>
          </w:p>
        </w:tc>
        <w:tc>
          <w:tcPr>
            <w:tcW w:w="321" w:type="pct"/>
          </w:tcPr>
          <w:p w:rsidR="00FD10A5" w:rsidRPr="006A2626" w:rsidRDefault="00FD10A5" w:rsidP="00FD10A5">
            <w:pPr>
              <w:widowControl w:val="0"/>
              <w:autoSpaceDE w:val="0"/>
              <w:autoSpaceDN w:val="0"/>
            </w:pPr>
            <w:r>
              <w:t>9 637,1</w:t>
            </w:r>
          </w:p>
        </w:tc>
        <w:tc>
          <w:tcPr>
            <w:tcW w:w="260" w:type="pct"/>
            <w:gridSpan w:val="2"/>
          </w:tcPr>
          <w:p w:rsidR="00FD10A5" w:rsidRPr="006A2626" w:rsidRDefault="00FD10A5" w:rsidP="00FD10A5">
            <w:pPr>
              <w:widowControl w:val="0"/>
              <w:autoSpaceDE w:val="0"/>
              <w:autoSpaceDN w:val="0"/>
            </w:pPr>
            <w:r>
              <w:t>500,0</w:t>
            </w:r>
          </w:p>
        </w:tc>
        <w:tc>
          <w:tcPr>
            <w:tcW w:w="470" w:type="pct"/>
          </w:tcPr>
          <w:p w:rsidR="00FD10A5" w:rsidRPr="006A2626" w:rsidRDefault="00FD10A5" w:rsidP="00FD10A5">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FD10A5" w:rsidRPr="006A2626" w:rsidTr="000B7F86">
        <w:trPr>
          <w:cantSplit/>
          <w:trHeight w:val="20"/>
        </w:trPr>
        <w:tc>
          <w:tcPr>
            <w:tcW w:w="926" w:type="pct"/>
            <w:gridSpan w:val="2"/>
            <w:vMerge/>
          </w:tcPr>
          <w:p w:rsidR="00FD10A5" w:rsidRPr="006A2626" w:rsidRDefault="00FD10A5" w:rsidP="00FD10A5"/>
        </w:tc>
        <w:tc>
          <w:tcPr>
            <w:tcW w:w="1068" w:type="pct"/>
            <w:vMerge/>
          </w:tcPr>
          <w:p w:rsidR="00FD10A5" w:rsidRPr="006A2626" w:rsidRDefault="00FD10A5" w:rsidP="00FD10A5"/>
        </w:tc>
        <w:tc>
          <w:tcPr>
            <w:tcW w:w="735" w:type="pct"/>
          </w:tcPr>
          <w:p w:rsidR="00FD10A5" w:rsidRPr="006A2626" w:rsidRDefault="00FD10A5" w:rsidP="00FD10A5">
            <w:pPr>
              <w:widowControl w:val="0"/>
              <w:autoSpaceDE w:val="0"/>
              <w:autoSpaceDN w:val="0"/>
            </w:pPr>
            <w:r w:rsidRPr="006A2626">
              <w:t>местный бюджет</w:t>
            </w:r>
          </w:p>
        </w:tc>
        <w:tc>
          <w:tcPr>
            <w:tcW w:w="471" w:type="pct"/>
          </w:tcPr>
          <w:p w:rsidR="00FD10A5" w:rsidRPr="009C4D7F" w:rsidRDefault="000B7F86" w:rsidP="00FD10A5">
            <w:r w:rsidRPr="000B7F86">
              <w:t>44 130,9</w:t>
            </w:r>
          </w:p>
        </w:tc>
        <w:tc>
          <w:tcPr>
            <w:tcW w:w="374" w:type="pct"/>
          </w:tcPr>
          <w:p w:rsidR="00FD10A5" w:rsidRDefault="000B7F86" w:rsidP="00FD10A5">
            <w:r w:rsidRPr="000B7F86">
              <w:t>5 345,9</w:t>
            </w:r>
          </w:p>
        </w:tc>
        <w:tc>
          <w:tcPr>
            <w:tcW w:w="375" w:type="pct"/>
          </w:tcPr>
          <w:p w:rsidR="00FD10A5" w:rsidRPr="006A2626" w:rsidRDefault="00FD10A5" w:rsidP="00FD10A5">
            <w:pPr>
              <w:widowControl w:val="0"/>
              <w:autoSpaceDE w:val="0"/>
              <w:autoSpaceDN w:val="0"/>
            </w:pPr>
            <w:r>
              <w:t>26 147,9</w:t>
            </w:r>
          </w:p>
        </w:tc>
        <w:tc>
          <w:tcPr>
            <w:tcW w:w="321" w:type="pct"/>
          </w:tcPr>
          <w:p w:rsidR="00FD10A5" w:rsidRPr="006A2626" w:rsidRDefault="00FD10A5" w:rsidP="00FD10A5">
            <w:pPr>
              <w:widowControl w:val="0"/>
              <w:autoSpaceDE w:val="0"/>
              <w:autoSpaceDN w:val="0"/>
            </w:pPr>
            <w:r>
              <w:t>9 637,1</w:t>
            </w:r>
          </w:p>
        </w:tc>
        <w:tc>
          <w:tcPr>
            <w:tcW w:w="260" w:type="pct"/>
            <w:gridSpan w:val="2"/>
          </w:tcPr>
          <w:p w:rsidR="00FD10A5" w:rsidRPr="006A2626" w:rsidRDefault="00FD10A5" w:rsidP="00FD10A5">
            <w:pPr>
              <w:widowControl w:val="0"/>
              <w:autoSpaceDE w:val="0"/>
              <w:autoSpaceDN w:val="0"/>
            </w:pPr>
            <w:r>
              <w:t>500,0</w:t>
            </w:r>
          </w:p>
        </w:tc>
        <w:tc>
          <w:tcPr>
            <w:tcW w:w="470" w:type="pct"/>
          </w:tcPr>
          <w:p w:rsidR="00FD10A5" w:rsidRPr="006A2626" w:rsidRDefault="00FD10A5" w:rsidP="00FD10A5">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35" w:type="pct"/>
          </w:tcPr>
          <w:p w:rsidR="00096C39" w:rsidRPr="006A2626" w:rsidRDefault="00096C39" w:rsidP="00096C39">
            <w:pPr>
              <w:widowControl w:val="0"/>
              <w:autoSpaceDE w:val="0"/>
              <w:autoSpaceDN w:val="0"/>
            </w:pPr>
          </w:p>
        </w:tc>
        <w:tc>
          <w:tcPr>
            <w:tcW w:w="471" w:type="pct"/>
          </w:tcPr>
          <w:p w:rsidR="00096C39" w:rsidRPr="006A2626" w:rsidRDefault="00096C39" w:rsidP="00096C39">
            <w:pPr>
              <w:widowControl w:val="0"/>
              <w:autoSpaceDE w:val="0"/>
              <w:autoSpaceDN w:val="0"/>
            </w:pPr>
          </w:p>
        </w:tc>
        <w:tc>
          <w:tcPr>
            <w:tcW w:w="374" w:type="pct"/>
          </w:tcPr>
          <w:p w:rsidR="00096C39" w:rsidRPr="006A2626" w:rsidRDefault="00096C39" w:rsidP="00096C39">
            <w:pPr>
              <w:widowControl w:val="0"/>
              <w:autoSpaceDE w:val="0"/>
              <w:autoSpaceDN w:val="0"/>
            </w:pPr>
          </w:p>
        </w:tc>
        <w:tc>
          <w:tcPr>
            <w:tcW w:w="375" w:type="pct"/>
          </w:tcPr>
          <w:p w:rsidR="00096C39" w:rsidRPr="006A2626" w:rsidRDefault="00096C39" w:rsidP="00096C39">
            <w:pPr>
              <w:widowControl w:val="0"/>
              <w:autoSpaceDE w:val="0"/>
              <w:autoSpaceDN w:val="0"/>
            </w:pPr>
          </w:p>
        </w:tc>
        <w:tc>
          <w:tcPr>
            <w:tcW w:w="321" w:type="pct"/>
          </w:tcPr>
          <w:p w:rsidR="00096C39" w:rsidRPr="006A2626" w:rsidRDefault="00096C39" w:rsidP="00096C39">
            <w:pPr>
              <w:widowControl w:val="0"/>
              <w:autoSpaceDE w:val="0"/>
              <w:autoSpaceDN w:val="0"/>
            </w:pPr>
          </w:p>
        </w:tc>
        <w:tc>
          <w:tcPr>
            <w:tcW w:w="260" w:type="pct"/>
            <w:gridSpan w:val="2"/>
          </w:tcPr>
          <w:p w:rsidR="00096C39" w:rsidRPr="006A2626" w:rsidRDefault="00096C39" w:rsidP="00096C39">
            <w:pPr>
              <w:widowControl w:val="0"/>
              <w:autoSpaceDE w:val="0"/>
              <w:autoSpaceDN w:val="0"/>
            </w:pPr>
          </w:p>
        </w:tc>
        <w:tc>
          <w:tcPr>
            <w:tcW w:w="470" w:type="pct"/>
          </w:tcPr>
          <w:p w:rsidR="00096C39" w:rsidRPr="006A2626" w:rsidRDefault="00096C39" w:rsidP="00096C39">
            <w:pPr>
              <w:widowControl w:val="0"/>
              <w:autoSpaceDE w:val="0"/>
              <w:autoSpaceDN w:val="0"/>
            </w:pPr>
          </w:p>
        </w:tc>
      </w:tr>
      <w:tr w:rsidR="00FD10A5" w:rsidRPr="006A2626" w:rsidTr="000B7F86">
        <w:trPr>
          <w:cantSplit/>
          <w:trHeight w:val="20"/>
        </w:trPr>
        <w:tc>
          <w:tcPr>
            <w:tcW w:w="926" w:type="pct"/>
            <w:gridSpan w:val="2"/>
            <w:vMerge w:val="restart"/>
          </w:tcPr>
          <w:p w:rsidR="00FD10A5" w:rsidRPr="006A2626" w:rsidRDefault="00FD10A5" w:rsidP="00FD10A5">
            <w:pPr>
              <w:widowControl w:val="0"/>
              <w:autoSpaceDE w:val="0"/>
              <w:autoSpaceDN w:val="0"/>
            </w:pPr>
            <w:r>
              <w:t>Комитет по финансам (о</w:t>
            </w:r>
            <w:r w:rsidRPr="006A2626">
              <w:t>тветственный исполнитель</w:t>
            </w:r>
            <w:r>
              <w:t>)</w:t>
            </w:r>
          </w:p>
        </w:tc>
        <w:tc>
          <w:tcPr>
            <w:tcW w:w="1068" w:type="pct"/>
            <w:vMerge w:val="restart"/>
          </w:tcPr>
          <w:p w:rsidR="00FD10A5" w:rsidRPr="006A2626" w:rsidRDefault="00FD10A5" w:rsidP="00FD10A5">
            <w:pPr>
              <w:widowControl w:val="0"/>
              <w:autoSpaceDE w:val="0"/>
              <w:autoSpaceDN w:val="0"/>
            </w:pPr>
          </w:p>
        </w:tc>
        <w:tc>
          <w:tcPr>
            <w:tcW w:w="735" w:type="pct"/>
          </w:tcPr>
          <w:p w:rsidR="00FD10A5" w:rsidRPr="006A2626" w:rsidRDefault="00FD10A5" w:rsidP="00FD10A5">
            <w:pPr>
              <w:widowControl w:val="0"/>
              <w:autoSpaceDE w:val="0"/>
              <w:autoSpaceDN w:val="0"/>
            </w:pPr>
            <w:r w:rsidRPr="006A2626">
              <w:t>всего</w:t>
            </w:r>
          </w:p>
        </w:tc>
        <w:tc>
          <w:tcPr>
            <w:tcW w:w="471" w:type="pct"/>
          </w:tcPr>
          <w:p w:rsidR="00FD10A5" w:rsidRPr="009C4D7F" w:rsidRDefault="000B7F86" w:rsidP="00FD10A5">
            <w:r w:rsidRPr="000B7F86">
              <w:t>44 130,9</w:t>
            </w:r>
          </w:p>
        </w:tc>
        <w:tc>
          <w:tcPr>
            <w:tcW w:w="374" w:type="pct"/>
          </w:tcPr>
          <w:p w:rsidR="00FD10A5" w:rsidRDefault="000B7F86" w:rsidP="00FD10A5">
            <w:r w:rsidRPr="000B7F86">
              <w:t>5 345,9</w:t>
            </w:r>
          </w:p>
        </w:tc>
        <w:tc>
          <w:tcPr>
            <w:tcW w:w="375" w:type="pct"/>
          </w:tcPr>
          <w:p w:rsidR="00FD10A5" w:rsidRPr="006A2626" w:rsidRDefault="00FD10A5" w:rsidP="00FD10A5">
            <w:pPr>
              <w:widowControl w:val="0"/>
              <w:autoSpaceDE w:val="0"/>
              <w:autoSpaceDN w:val="0"/>
            </w:pPr>
            <w:r>
              <w:t>26 147,9</w:t>
            </w:r>
          </w:p>
        </w:tc>
        <w:tc>
          <w:tcPr>
            <w:tcW w:w="321" w:type="pct"/>
          </w:tcPr>
          <w:p w:rsidR="00FD10A5" w:rsidRPr="006A2626" w:rsidRDefault="00FD10A5" w:rsidP="00FD10A5">
            <w:pPr>
              <w:widowControl w:val="0"/>
              <w:autoSpaceDE w:val="0"/>
              <w:autoSpaceDN w:val="0"/>
            </w:pPr>
            <w:r>
              <w:t>9 637,1</w:t>
            </w:r>
          </w:p>
        </w:tc>
        <w:tc>
          <w:tcPr>
            <w:tcW w:w="260" w:type="pct"/>
            <w:gridSpan w:val="2"/>
          </w:tcPr>
          <w:p w:rsidR="00FD10A5" w:rsidRPr="006A2626" w:rsidRDefault="00FD10A5" w:rsidP="00FD10A5">
            <w:pPr>
              <w:widowControl w:val="0"/>
              <w:autoSpaceDE w:val="0"/>
              <w:autoSpaceDN w:val="0"/>
            </w:pPr>
            <w:r>
              <w:t>500,0</w:t>
            </w:r>
          </w:p>
        </w:tc>
        <w:tc>
          <w:tcPr>
            <w:tcW w:w="470" w:type="pct"/>
          </w:tcPr>
          <w:p w:rsidR="00FD10A5" w:rsidRPr="006A2626" w:rsidRDefault="00FD10A5" w:rsidP="00FD10A5">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федеральный бюджет</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bookmarkStart w:id="0" w:name="_GoBack"/>
            <w:bookmarkEnd w:id="0"/>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бюджет автономного округа</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r w:rsidR="00FD10A5" w:rsidRPr="006A2626" w:rsidTr="000B7F86">
        <w:trPr>
          <w:cantSplit/>
          <w:trHeight w:val="20"/>
        </w:trPr>
        <w:tc>
          <w:tcPr>
            <w:tcW w:w="926" w:type="pct"/>
            <w:gridSpan w:val="2"/>
            <w:vMerge/>
          </w:tcPr>
          <w:p w:rsidR="00FD10A5" w:rsidRPr="006A2626" w:rsidRDefault="00FD10A5" w:rsidP="00FD10A5"/>
        </w:tc>
        <w:tc>
          <w:tcPr>
            <w:tcW w:w="1068" w:type="pct"/>
            <w:vMerge/>
          </w:tcPr>
          <w:p w:rsidR="00FD10A5" w:rsidRPr="006A2626" w:rsidRDefault="00FD10A5" w:rsidP="00FD10A5"/>
        </w:tc>
        <w:tc>
          <w:tcPr>
            <w:tcW w:w="735" w:type="pct"/>
          </w:tcPr>
          <w:p w:rsidR="00FD10A5" w:rsidRPr="006A2626" w:rsidRDefault="00FD10A5" w:rsidP="00FD10A5">
            <w:pPr>
              <w:widowControl w:val="0"/>
              <w:autoSpaceDE w:val="0"/>
              <w:autoSpaceDN w:val="0"/>
            </w:pPr>
            <w:r w:rsidRPr="006A2626">
              <w:t>местный бюджет</w:t>
            </w:r>
          </w:p>
        </w:tc>
        <w:tc>
          <w:tcPr>
            <w:tcW w:w="471" w:type="pct"/>
          </w:tcPr>
          <w:p w:rsidR="00FD10A5" w:rsidRPr="009C4D7F" w:rsidRDefault="000B7F86" w:rsidP="00FD10A5">
            <w:r w:rsidRPr="000B7F86">
              <w:t>44 130,9</w:t>
            </w:r>
          </w:p>
        </w:tc>
        <w:tc>
          <w:tcPr>
            <w:tcW w:w="374" w:type="pct"/>
          </w:tcPr>
          <w:p w:rsidR="00FD10A5" w:rsidRDefault="000B7F86" w:rsidP="00FD10A5">
            <w:r w:rsidRPr="000B7F86">
              <w:t>5 345,9</w:t>
            </w:r>
          </w:p>
        </w:tc>
        <w:tc>
          <w:tcPr>
            <w:tcW w:w="375" w:type="pct"/>
          </w:tcPr>
          <w:p w:rsidR="00FD10A5" w:rsidRPr="006A2626" w:rsidRDefault="00FD10A5" w:rsidP="00FD10A5">
            <w:pPr>
              <w:widowControl w:val="0"/>
              <w:autoSpaceDE w:val="0"/>
              <w:autoSpaceDN w:val="0"/>
            </w:pPr>
            <w:r>
              <w:t>26 147,9</w:t>
            </w:r>
          </w:p>
        </w:tc>
        <w:tc>
          <w:tcPr>
            <w:tcW w:w="321" w:type="pct"/>
          </w:tcPr>
          <w:p w:rsidR="00FD10A5" w:rsidRPr="006A2626" w:rsidRDefault="00FD10A5" w:rsidP="00FD10A5">
            <w:pPr>
              <w:widowControl w:val="0"/>
              <w:autoSpaceDE w:val="0"/>
              <w:autoSpaceDN w:val="0"/>
            </w:pPr>
            <w:r>
              <w:t>9 637,1</w:t>
            </w:r>
          </w:p>
        </w:tc>
        <w:tc>
          <w:tcPr>
            <w:tcW w:w="260" w:type="pct"/>
            <w:gridSpan w:val="2"/>
          </w:tcPr>
          <w:p w:rsidR="00FD10A5" w:rsidRPr="006A2626" w:rsidRDefault="00FD10A5" w:rsidP="00FD10A5">
            <w:pPr>
              <w:widowControl w:val="0"/>
              <w:autoSpaceDE w:val="0"/>
              <w:autoSpaceDN w:val="0"/>
            </w:pPr>
            <w:r>
              <w:t>500,0</w:t>
            </w:r>
          </w:p>
        </w:tc>
        <w:tc>
          <w:tcPr>
            <w:tcW w:w="470" w:type="pct"/>
          </w:tcPr>
          <w:p w:rsidR="00FD10A5" w:rsidRPr="006A2626" w:rsidRDefault="00FD10A5" w:rsidP="00FD10A5">
            <w:pPr>
              <w:widowControl w:val="0"/>
              <w:autoSpaceDE w:val="0"/>
              <w:autoSpaceDN w:val="0"/>
            </w:pPr>
            <w:r>
              <w:t>2 500,0</w:t>
            </w:r>
          </w:p>
        </w:tc>
      </w:tr>
      <w:tr w:rsidR="00096C39" w:rsidRPr="006A2626" w:rsidTr="000B7F86">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35" w:type="pct"/>
          </w:tcPr>
          <w:p w:rsidR="00096C39" w:rsidRPr="006A2626" w:rsidRDefault="00096C39" w:rsidP="00096C39">
            <w:pPr>
              <w:widowControl w:val="0"/>
              <w:autoSpaceDE w:val="0"/>
              <w:autoSpaceDN w:val="0"/>
            </w:pPr>
            <w:r w:rsidRPr="006A2626">
              <w:t>иные источники финансирования</w:t>
            </w:r>
          </w:p>
        </w:tc>
        <w:tc>
          <w:tcPr>
            <w:tcW w:w="471" w:type="pct"/>
          </w:tcPr>
          <w:p w:rsidR="00096C39" w:rsidRPr="006A2626" w:rsidRDefault="00096C39" w:rsidP="00096C39">
            <w:pPr>
              <w:widowControl w:val="0"/>
              <w:autoSpaceDE w:val="0"/>
              <w:autoSpaceDN w:val="0"/>
            </w:pPr>
            <w:r>
              <w:t>0,0</w:t>
            </w:r>
          </w:p>
        </w:tc>
        <w:tc>
          <w:tcPr>
            <w:tcW w:w="374" w:type="pct"/>
          </w:tcPr>
          <w:p w:rsidR="00096C39" w:rsidRPr="006A2626" w:rsidRDefault="00096C39" w:rsidP="00096C39">
            <w:pPr>
              <w:widowControl w:val="0"/>
              <w:autoSpaceDE w:val="0"/>
              <w:autoSpaceDN w:val="0"/>
            </w:pPr>
            <w:r>
              <w:t>0,0</w:t>
            </w:r>
          </w:p>
        </w:tc>
        <w:tc>
          <w:tcPr>
            <w:tcW w:w="375" w:type="pct"/>
          </w:tcPr>
          <w:p w:rsidR="00096C39" w:rsidRPr="006A2626" w:rsidRDefault="00096C39" w:rsidP="00096C39">
            <w:pPr>
              <w:widowControl w:val="0"/>
              <w:autoSpaceDE w:val="0"/>
              <w:autoSpaceDN w:val="0"/>
            </w:pPr>
            <w:r>
              <w:t>0,0</w:t>
            </w:r>
          </w:p>
        </w:tc>
        <w:tc>
          <w:tcPr>
            <w:tcW w:w="321" w:type="pct"/>
          </w:tcPr>
          <w:p w:rsidR="00096C39" w:rsidRPr="006A2626" w:rsidRDefault="00096C39" w:rsidP="00096C39">
            <w:pPr>
              <w:widowControl w:val="0"/>
              <w:autoSpaceDE w:val="0"/>
              <w:autoSpaceDN w:val="0"/>
            </w:pPr>
            <w:r>
              <w:t>0,0</w:t>
            </w:r>
          </w:p>
        </w:tc>
        <w:tc>
          <w:tcPr>
            <w:tcW w:w="260" w:type="pct"/>
            <w:gridSpan w:val="2"/>
          </w:tcPr>
          <w:p w:rsidR="00096C39" w:rsidRPr="006A2626" w:rsidRDefault="00096C39" w:rsidP="00096C39">
            <w:pPr>
              <w:widowControl w:val="0"/>
              <w:autoSpaceDE w:val="0"/>
              <w:autoSpaceDN w:val="0"/>
            </w:pPr>
            <w:r>
              <w:t>0,0</w:t>
            </w:r>
          </w:p>
        </w:tc>
        <w:tc>
          <w:tcPr>
            <w:tcW w:w="470" w:type="pct"/>
          </w:tcPr>
          <w:p w:rsidR="00096C39" w:rsidRPr="006A2626" w:rsidRDefault="00096C39" w:rsidP="00096C39">
            <w:pPr>
              <w:widowControl w:val="0"/>
              <w:autoSpaceDE w:val="0"/>
              <w:autoSpaceDN w:val="0"/>
            </w:pPr>
            <w:r>
              <w:t>0,0</w:t>
            </w:r>
          </w:p>
        </w:tc>
      </w:tr>
    </w:tbl>
    <w:p w:rsidR="006A2626" w:rsidRDefault="006A2626" w:rsidP="0094199E">
      <w:pPr>
        <w:widowControl w:val="0"/>
        <w:autoSpaceDE w:val="0"/>
        <w:autoSpaceDN w:val="0"/>
        <w:adjustRightInd w:val="0"/>
        <w:ind w:firstLine="720"/>
        <w:jc w:val="right"/>
        <w:rPr>
          <w:sz w:val="28"/>
          <w:szCs w:val="28"/>
        </w:rPr>
      </w:pPr>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282" w:rsidRDefault="002E7282">
      <w:r>
        <w:separator/>
      </w:r>
    </w:p>
  </w:endnote>
  <w:endnote w:type="continuationSeparator" w:id="0">
    <w:p w:rsidR="002E7282" w:rsidRDefault="002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lbertus Extra Bold">
    <w:panose1 w:val="020E08020403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282" w:rsidRDefault="002E7282">
      <w:r>
        <w:separator/>
      </w:r>
    </w:p>
  </w:footnote>
  <w:footnote w:type="continuationSeparator" w:id="0">
    <w:p w:rsidR="002E7282" w:rsidRDefault="002E7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113" w:rsidRDefault="00D641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B7F86">
      <w:rPr>
        <w:rStyle w:val="a5"/>
        <w:noProof/>
      </w:rPr>
      <w:t>3</w:t>
    </w:r>
    <w:r>
      <w:rPr>
        <w:rStyle w:val="a5"/>
      </w:rPr>
      <w:fldChar w:fldCharType="end"/>
    </w:r>
  </w:p>
  <w:p w:rsidR="00D64113" w:rsidRDefault="00D6411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113" w:rsidRDefault="00D6411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B7F86">
      <w:rPr>
        <w:rStyle w:val="a5"/>
        <w:noProof/>
      </w:rPr>
      <w:t>9</w:t>
    </w:r>
    <w:r>
      <w:rPr>
        <w:rStyle w:val="a5"/>
      </w:rPr>
      <w:fldChar w:fldCharType="end"/>
    </w:r>
  </w:p>
  <w:p w:rsidR="00D64113" w:rsidRDefault="00D641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4770"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3282"/>
    <w:rsid w:val="00D94A6E"/>
    <w:rsid w:val="00D94D15"/>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BC9"/>
    <w:rsid w:val="00FF127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1146</Words>
  <Characters>6433</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Клавдия Шаталова</cp:lastModifiedBy>
  <cp:revision>3</cp:revision>
  <cp:lastPrinted>2021-11-09T04:18:00Z</cp:lastPrinted>
  <dcterms:created xsi:type="dcterms:W3CDTF">2022-09-08T06:35:00Z</dcterms:created>
  <dcterms:modified xsi:type="dcterms:W3CDTF">2022-09-08T07:07:00Z</dcterms:modified>
</cp:coreProperties>
</file>