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16" w:rsidRPr="002F5565" w:rsidRDefault="002F5565" w:rsidP="002F55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5565">
        <w:rPr>
          <w:rFonts w:ascii="Times New Roman" w:hAnsi="Times New Roman" w:cs="Times New Roman"/>
          <w:sz w:val="26"/>
          <w:szCs w:val="26"/>
        </w:rPr>
        <w:t>Тарифы на ТКО в 2024 году</w:t>
      </w:r>
    </w:p>
    <w:p w:rsidR="002F5565" w:rsidRPr="002F5565" w:rsidRDefault="002F5565" w:rsidP="002F55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5565" w:rsidRPr="002F5565" w:rsidRDefault="002F5565" w:rsidP="002F556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приказа Региональной службы по тарифам ХМАО-Югры № 132-нп от 14.12.2023, размещенного на официальном сайте </w:t>
      </w:r>
      <w:r w:rsidRPr="002F5565">
        <w:rPr>
          <w:rFonts w:ascii="Times New Roman" w:hAnsi="Times New Roman" w:cs="Times New Roman"/>
          <w:sz w:val="26"/>
          <w:szCs w:val="26"/>
        </w:rPr>
        <w:t>http://www.rst.admhmao.ru</w:t>
      </w:r>
    </w:p>
    <w:p w:rsidR="002F5565" w:rsidRDefault="002F5565" w:rsidP="002F556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01.01.2024 по 30.06.2024 цена на услуги регионального оператора по обращению с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твердыми коммунальными отходами составит 832,19 руб./м3</w:t>
      </w:r>
    </w:p>
    <w:p w:rsidR="002F5565" w:rsidRPr="002F5565" w:rsidRDefault="002F5565" w:rsidP="002F556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01.07.2024 по 31.12.2024 </w:t>
      </w:r>
      <w:r>
        <w:rPr>
          <w:rFonts w:ascii="Times New Roman" w:hAnsi="Times New Roman" w:cs="Times New Roman"/>
          <w:sz w:val="26"/>
          <w:szCs w:val="26"/>
        </w:rPr>
        <w:t>цена на услуги регионального оператора по обращению с твердыми коммунальными отходами составит</w:t>
      </w:r>
      <w:r>
        <w:rPr>
          <w:rFonts w:ascii="Times New Roman" w:hAnsi="Times New Roman" w:cs="Times New Roman"/>
          <w:sz w:val="26"/>
          <w:szCs w:val="26"/>
        </w:rPr>
        <w:t xml:space="preserve"> 912,08 руб./м3</w:t>
      </w:r>
    </w:p>
    <w:p w:rsidR="002F5565" w:rsidRPr="002F5565" w:rsidRDefault="002F5565" w:rsidP="002F556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565">
        <w:rPr>
          <w:rFonts w:ascii="Times New Roman" w:hAnsi="Times New Roman" w:cs="Times New Roman"/>
          <w:sz w:val="26"/>
          <w:szCs w:val="26"/>
        </w:rPr>
        <w:t xml:space="preserve">Тарифы для населения размещены на сайте РСТ Югры баннер «База тарифных решений РСТ Югры» (расположен в нижней части главной страницы сайта, переход осуществляется по стрелке) согласно приказу АО «Югра-Экология» от 15.12.2023 № 01-06-ЮЭ/0140. </w:t>
      </w:r>
    </w:p>
    <w:sectPr w:rsidR="002F5565" w:rsidRPr="002F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65"/>
    <w:rsid w:val="002F5565"/>
    <w:rsid w:val="009B7116"/>
    <w:rsid w:val="00E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A84C-54BD-41DE-A442-69473296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Николаева</dc:creator>
  <cp:keywords/>
  <dc:description/>
  <cp:lastModifiedBy>Татьяна Николаева</cp:lastModifiedBy>
  <cp:revision>1</cp:revision>
  <dcterms:created xsi:type="dcterms:W3CDTF">2024-01-23T12:40:00Z</dcterms:created>
  <dcterms:modified xsi:type="dcterms:W3CDTF">2024-01-23T12:51:00Z</dcterms:modified>
</cp:coreProperties>
</file>