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городской округ город </w:t>
      </w:r>
      <w:proofErr w:type="spellStart"/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Пыть-Ях</w:t>
      </w:r>
      <w:proofErr w:type="spellEnd"/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6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р/с 40101810900000010001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3DA11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D52874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2874">
        <w:rPr>
          <w:rFonts w:ascii="Times New Roman" w:eastAsia="Calibri" w:hAnsi="Times New Roman" w:cs="Times New Roman"/>
          <w:sz w:val="24"/>
          <w:szCs w:val="24"/>
        </w:rPr>
        <w:t>16.01.2019</w:t>
      </w:r>
      <w:r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0F2C80">
        <w:rPr>
          <w:rFonts w:ascii="Times New Roman" w:eastAsia="Calibri" w:hAnsi="Times New Roman" w:cs="Times New Roman"/>
          <w:sz w:val="24"/>
          <w:szCs w:val="24"/>
        </w:rPr>
        <w:t>1</w:t>
      </w:r>
      <w:bookmarkStart w:id="0" w:name="_GoBack"/>
      <w:bookmarkEnd w:id="0"/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Пыть-Яха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D52874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>О</w:t>
      </w:r>
      <w:r w:rsidR="007F6DC2">
        <w:rPr>
          <w:rFonts w:ascii="Times New Roman" w:eastAsia="Calibri" w:hAnsi="Times New Roman" w:cs="Times New Roman"/>
          <w:sz w:val="26"/>
          <w:szCs w:val="24"/>
        </w:rPr>
        <w:t xml:space="preserve"> внесении изменений в постановления территориальной комиссии по делам несовершеннолетних и защите их прав при администрации города </w:t>
      </w:r>
      <w:proofErr w:type="spellStart"/>
      <w:r w:rsidR="007F6DC2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</w:p>
    <w:p w:rsidR="00D52874" w:rsidRPr="00D52874" w:rsidRDefault="00EC6220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связи с вступлением в законную силу </w:t>
      </w:r>
      <w:r w:rsidRPr="00EC6220">
        <w:rPr>
          <w:rFonts w:ascii="Times New Roman" w:eastAsia="Calibri" w:hAnsi="Times New Roman" w:cs="Times New Roman"/>
          <w:sz w:val="26"/>
          <w:szCs w:val="24"/>
        </w:rPr>
        <w:t>Закон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EC6220">
        <w:rPr>
          <w:rFonts w:ascii="Times New Roman" w:eastAsia="Calibri" w:hAnsi="Times New Roman" w:cs="Times New Roman"/>
          <w:sz w:val="26"/>
          <w:szCs w:val="24"/>
        </w:rPr>
        <w:t xml:space="preserve"> Ханты-Мансийского автономного округа-Югры </w:t>
      </w:r>
      <w:r>
        <w:rPr>
          <w:rFonts w:ascii="Times New Roman" w:eastAsia="Calibri" w:hAnsi="Times New Roman" w:cs="Times New Roman"/>
          <w:sz w:val="26"/>
          <w:szCs w:val="24"/>
        </w:rPr>
        <w:t>от 17.10.2018 № 81-оз «</w:t>
      </w:r>
      <w:r w:rsidRPr="00EC6220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внесении изменений в Закон </w:t>
      </w:r>
      <w:r w:rsidR="0058053B" w:rsidRPr="00EC6220">
        <w:rPr>
          <w:rFonts w:ascii="Times New Roman" w:eastAsia="Calibri" w:hAnsi="Times New Roman" w:cs="Times New Roman"/>
          <w:sz w:val="26"/>
          <w:szCs w:val="24"/>
        </w:rPr>
        <w:t>Ханты-Мансийского автономного округа-Югры</w:t>
      </w:r>
      <w:r w:rsidR="0058053B">
        <w:rPr>
          <w:rFonts w:ascii="Times New Roman" w:eastAsia="Calibri" w:hAnsi="Times New Roman" w:cs="Times New Roman"/>
          <w:sz w:val="26"/>
          <w:szCs w:val="24"/>
        </w:rPr>
        <w:t xml:space="preserve"> «О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C6220">
        <w:rPr>
          <w:rFonts w:ascii="Times New Roman" w:eastAsia="Calibri" w:hAnsi="Times New Roman" w:cs="Times New Roman"/>
          <w:sz w:val="26"/>
          <w:szCs w:val="24"/>
        </w:rPr>
        <w:t>комиссиях по делам несовершеннолетних и защите их прав в Ханты-Мансийском автономном округе 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8053B">
        <w:rPr>
          <w:rFonts w:ascii="Times New Roman" w:eastAsia="Calibri" w:hAnsi="Times New Roman" w:cs="Times New Roman"/>
          <w:sz w:val="26"/>
          <w:szCs w:val="24"/>
        </w:rPr>
        <w:t xml:space="preserve">и приведением в соответствие с ним ранее принятых и действующих в настоящее время постановлений комиссии по делам несовершеннолетних и защите их прав при администрации города </w:t>
      </w:r>
      <w:proofErr w:type="spellStart"/>
      <w:r w:rsidR="0058053B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="0058053B">
        <w:rPr>
          <w:rFonts w:ascii="Times New Roman" w:eastAsia="Calibri" w:hAnsi="Times New Roman" w:cs="Times New Roman"/>
          <w:sz w:val="26"/>
          <w:szCs w:val="24"/>
        </w:rPr>
        <w:t>,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lastRenderedPageBreak/>
        <w:t>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60A4B" w:rsidRDefault="0058053B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Внести в ранее принятые и распространяющие свое действие на настоящее время постановления территориальной комиссии по делам несовершеннолетних и защите их прав при администрации города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60A4B">
        <w:rPr>
          <w:rFonts w:ascii="Times New Roman" w:eastAsia="Calibri" w:hAnsi="Times New Roman" w:cs="Times New Roman"/>
          <w:sz w:val="26"/>
          <w:szCs w:val="24"/>
        </w:rPr>
        <w:t>следующее изменение:</w:t>
      </w:r>
    </w:p>
    <w:p w:rsidR="00D52874" w:rsidRPr="00D52874" w:rsidRDefault="00B60A4B" w:rsidP="00B60A4B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тексте постановлений «территориальная комиссия» в соответствующем падеже заменить на «муниципальная комиссия» </w:t>
      </w:r>
      <w:r>
        <w:rPr>
          <w:rFonts w:ascii="Times New Roman" w:eastAsia="Calibri" w:hAnsi="Times New Roman" w:cs="Times New Roman"/>
          <w:sz w:val="26"/>
          <w:szCs w:val="24"/>
        </w:rPr>
        <w:t>в соответствующем падеже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по обеспечению деятельности муниципальной комиссии по делам несовершеннолетних и защите их прав администрации города </w:t>
      </w:r>
      <w:proofErr w:type="spellStart"/>
      <w:r w:rsidRPr="00D52874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 (А.А. Устинов):</w:t>
      </w:r>
    </w:p>
    <w:p w:rsidR="00D52874" w:rsidRPr="00D52874" w:rsidRDefault="00D52874" w:rsidP="00D5287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B60A4B">
        <w:rPr>
          <w:rFonts w:ascii="Times New Roman" w:eastAsia="Calibri" w:hAnsi="Times New Roman" w:cs="Times New Roman"/>
          <w:sz w:val="26"/>
          <w:szCs w:val="24"/>
        </w:rPr>
        <w:t xml:space="preserve">размещение на официальном сайте администрации города </w:t>
      </w:r>
      <w:proofErr w:type="spellStart"/>
      <w:r w:rsidR="00B60A4B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="00B60A4B">
        <w:rPr>
          <w:rFonts w:ascii="Times New Roman" w:eastAsia="Calibri" w:hAnsi="Times New Roman" w:cs="Times New Roman"/>
          <w:sz w:val="26"/>
          <w:szCs w:val="24"/>
        </w:rPr>
        <w:t xml:space="preserve"> актуальных редакций утвержденных комиссией положений, регламентов, порядков и планов, а также контактной информации </w:t>
      </w:r>
      <w:r w:rsidR="002224E2">
        <w:rPr>
          <w:rFonts w:ascii="Times New Roman" w:eastAsia="Calibri" w:hAnsi="Times New Roman" w:cs="Times New Roman"/>
          <w:sz w:val="26"/>
          <w:szCs w:val="24"/>
        </w:rPr>
        <w:t>с учетом переименования комиссии в срок до 15.02.2019</w:t>
      </w:r>
      <w:r w:rsidRPr="00D5287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Default="00D52874" w:rsidP="00D5287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 w:rsidR="007F6DC2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ой комиссии на официальном сайте администрации города </w:t>
      </w:r>
      <w:proofErr w:type="spellStart"/>
      <w:r w:rsidRPr="00D52874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 в срок до 20.01.2019.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2224E2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sectPr w:rsidR="00B46EA8" w:rsidSect="00741E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21A2E"/>
    <w:rsid w:val="000F2C80"/>
    <w:rsid w:val="002224E2"/>
    <w:rsid w:val="0058053B"/>
    <w:rsid w:val="00741E61"/>
    <w:rsid w:val="007F6DC2"/>
    <w:rsid w:val="00B46EA8"/>
    <w:rsid w:val="00B60A4B"/>
    <w:rsid w:val="00D52874"/>
    <w:rsid w:val="00E128BC"/>
    <w:rsid w:val="00EC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dn@gov86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2019-01-17T06:25:00Z</dcterms:created>
  <dcterms:modified xsi:type="dcterms:W3CDTF">2019-01-17T06:25:00Z</dcterms:modified>
</cp:coreProperties>
</file>