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D67" w:rsidRDefault="00553D67" w:rsidP="0059684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Отчет</w:t>
      </w:r>
    </w:p>
    <w:p w:rsidR="00B84F1E" w:rsidRDefault="00B84F1E" w:rsidP="00596842">
      <w:pPr>
        <w:spacing w:after="0" w:line="240" w:lineRule="auto"/>
        <w:jc w:val="center"/>
        <w:rPr>
          <w:rFonts w:ascii="Times New Roman" w:hAnsi="Times New Roman" w:cs="Times New Roman"/>
          <w:sz w:val="28"/>
          <w:szCs w:val="28"/>
        </w:rPr>
      </w:pPr>
      <w:r w:rsidRPr="00B84F1E">
        <w:rPr>
          <w:rFonts w:ascii="Times New Roman" w:hAnsi="Times New Roman" w:cs="Times New Roman"/>
          <w:sz w:val="28"/>
          <w:szCs w:val="28"/>
        </w:rPr>
        <w:t>об оценке фактического воздействия</w:t>
      </w:r>
    </w:p>
    <w:p w:rsidR="00B84F1E" w:rsidRPr="00B84F1E" w:rsidRDefault="00B84F1E" w:rsidP="00596842">
      <w:pPr>
        <w:spacing w:after="0" w:line="240" w:lineRule="auto"/>
        <w:jc w:val="center"/>
        <w:rPr>
          <w:rFonts w:ascii="Times New Roman" w:hAnsi="Times New Roman" w:cs="Times New Roman"/>
          <w:sz w:val="28"/>
          <w:szCs w:val="28"/>
        </w:rPr>
      </w:pPr>
      <w:r w:rsidRPr="00B84F1E">
        <w:rPr>
          <w:rFonts w:ascii="Times New Roman" w:hAnsi="Times New Roman" w:cs="Times New Roman"/>
          <w:sz w:val="28"/>
          <w:szCs w:val="28"/>
        </w:rPr>
        <w:t>муниципальн</w:t>
      </w:r>
      <w:r>
        <w:rPr>
          <w:rFonts w:ascii="Times New Roman" w:hAnsi="Times New Roman" w:cs="Times New Roman"/>
          <w:sz w:val="28"/>
          <w:szCs w:val="28"/>
        </w:rPr>
        <w:t>ого нормативного правового акта</w:t>
      </w:r>
    </w:p>
    <w:p w:rsidR="00B84F1E" w:rsidRPr="00B84F1E" w:rsidRDefault="00B84F1E" w:rsidP="00B84F1E">
      <w:pPr>
        <w:rPr>
          <w:rFonts w:ascii="Times New Roman" w:hAnsi="Times New Roman" w:cs="Times New Roman"/>
          <w:sz w:val="28"/>
          <w:szCs w:val="28"/>
        </w:rPr>
      </w:pPr>
    </w:p>
    <w:p w:rsidR="00B84F1E" w:rsidRDefault="00B84F1E" w:rsidP="00BA2254">
      <w:pPr>
        <w:jc w:val="both"/>
        <w:rPr>
          <w:rFonts w:ascii="Times New Roman" w:hAnsi="Times New Roman" w:cs="Times New Roman"/>
          <w:sz w:val="28"/>
          <w:szCs w:val="28"/>
        </w:rPr>
      </w:pPr>
      <w:r>
        <w:rPr>
          <w:rFonts w:ascii="Times New Roman" w:hAnsi="Times New Roman" w:cs="Times New Roman"/>
          <w:sz w:val="28"/>
          <w:szCs w:val="28"/>
        </w:rPr>
        <w:t>1. Общая информация</w:t>
      </w:r>
    </w:p>
    <w:p w:rsidR="00094A15" w:rsidRPr="00094A15" w:rsidRDefault="00B84F1E" w:rsidP="00094A15">
      <w:pPr>
        <w:jc w:val="both"/>
        <w:rPr>
          <w:rFonts w:ascii="Times New Roman" w:hAnsi="Times New Roman" w:cs="Times New Roman"/>
          <w:sz w:val="28"/>
          <w:szCs w:val="28"/>
        </w:rPr>
      </w:pPr>
      <w:r w:rsidRPr="00B84F1E">
        <w:rPr>
          <w:rFonts w:ascii="Times New Roman" w:hAnsi="Times New Roman" w:cs="Times New Roman"/>
          <w:sz w:val="28"/>
          <w:szCs w:val="28"/>
        </w:rPr>
        <w:t>1.1. Орган, осуществляющий оценку фактического воздействия муниципальных нормативных правовых актов:</w:t>
      </w:r>
      <w:r w:rsidR="00094A15">
        <w:rPr>
          <w:rFonts w:ascii="Times New Roman" w:hAnsi="Times New Roman" w:cs="Times New Roman"/>
          <w:sz w:val="28"/>
          <w:szCs w:val="28"/>
        </w:rPr>
        <w:t xml:space="preserve"> </w:t>
      </w:r>
      <w:r w:rsidR="00094A15" w:rsidRPr="00094A15">
        <w:rPr>
          <w:rFonts w:ascii="Times New Roman" w:hAnsi="Times New Roman" w:cs="Times New Roman"/>
          <w:sz w:val="28"/>
          <w:szCs w:val="28"/>
          <w:u w:val="single"/>
        </w:rPr>
        <w:t>управление по экономике администрации города Пыть-Яха</w:t>
      </w:r>
      <w:r w:rsidR="006628CB">
        <w:rPr>
          <w:rFonts w:ascii="Times New Roman" w:hAnsi="Times New Roman" w:cs="Times New Roman"/>
          <w:sz w:val="28"/>
          <w:szCs w:val="28"/>
          <w:u w:val="single"/>
        </w:rPr>
        <w:t>.</w:t>
      </w:r>
    </w:p>
    <w:p w:rsidR="0065435E" w:rsidRDefault="00B84F1E" w:rsidP="00FD47B4">
      <w:pPr>
        <w:jc w:val="both"/>
        <w:rPr>
          <w:rFonts w:ascii="Times New Roman" w:hAnsi="Times New Roman" w:cs="Times New Roman"/>
          <w:sz w:val="28"/>
          <w:szCs w:val="28"/>
        </w:rPr>
      </w:pPr>
      <w:r w:rsidRPr="00B84F1E">
        <w:rPr>
          <w:rFonts w:ascii="Times New Roman" w:hAnsi="Times New Roman" w:cs="Times New Roman"/>
          <w:sz w:val="28"/>
          <w:szCs w:val="28"/>
        </w:rPr>
        <w:t>1.2. Вид и наименование муниципального нормативного правового акта, реквизиты и источники его официального опубликования:</w:t>
      </w:r>
      <w:r w:rsidR="003B10D4">
        <w:rPr>
          <w:rFonts w:ascii="Times New Roman" w:hAnsi="Times New Roman" w:cs="Times New Roman"/>
          <w:sz w:val="28"/>
          <w:szCs w:val="28"/>
        </w:rPr>
        <w:t xml:space="preserve"> </w:t>
      </w:r>
    </w:p>
    <w:p w:rsidR="00B84F1E" w:rsidRPr="00EE7F39" w:rsidRDefault="00361F83" w:rsidP="00FD47B4">
      <w:pPr>
        <w:jc w:val="both"/>
        <w:rPr>
          <w:rFonts w:ascii="Times New Roman" w:hAnsi="Times New Roman" w:cs="Times New Roman"/>
          <w:sz w:val="28"/>
          <w:szCs w:val="28"/>
          <w:u w:val="single"/>
        </w:rPr>
      </w:pPr>
      <w:r>
        <w:rPr>
          <w:rFonts w:ascii="Times New Roman" w:hAnsi="Times New Roman" w:cs="Times New Roman"/>
          <w:sz w:val="28"/>
          <w:szCs w:val="28"/>
        </w:rPr>
        <w:t xml:space="preserve">Постановление </w:t>
      </w:r>
      <w:r w:rsidR="00DE77EE">
        <w:rPr>
          <w:rFonts w:ascii="Times New Roman" w:hAnsi="Times New Roman" w:cs="Times New Roman"/>
          <w:sz w:val="28"/>
          <w:szCs w:val="28"/>
        </w:rPr>
        <w:t>Г</w:t>
      </w:r>
      <w:r w:rsidR="00CD26B1">
        <w:rPr>
          <w:rFonts w:ascii="Times New Roman" w:hAnsi="Times New Roman" w:cs="Times New Roman"/>
          <w:sz w:val="28"/>
          <w:szCs w:val="28"/>
        </w:rPr>
        <w:t>лавы</w:t>
      </w:r>
      <w:r w:rsidR="0065435E">
        <w:rPr>
          <w:rFonts w:ascii="Times New Roman" w:hAnsi="Times New Roman" w:cs="Times New Roman"/>
          <w:sz w:val="28"/>
          <w:szCs w:val="28"/>
        </w:rPr>
        <w:t xml:space="preserve"> города</w:t>
      </w:r>
      <w:r>
        <w:rPr>
          <w:rFonts w:ascii="Times New Roman" w:hAnsi="Times New Roman" w:cs="Times New Roman"/>
          <w:sz w:val="28"/>
          <w:szCs w:val="28"/>
        </w:rPr>
        <w:t xml:space="preserve"> Пыть-Яха от </w:t>
      </w:r>
      <w:r w:rsidR="00CD26B1">
        <w:rPr>
          <w:rFonts w:ascii="Times New Roman" w:hAnsi="Times New Roman" w:cs="Times New Roman"/>
          <w:sz w:val="28"/>
          <w:szCs w:val="28"/>
        </w:rPr>
        <w:t>28</w:t>
      </w:r>
      <w:r>
        <w:rPr>
          <w:rFonts w:ascii="Times New Roman" w:hAnsi="Times New Roman" w:cs="Times New Roman"/>
          <w:sz w:val="28"/>
          <w:szCs w:val="28"/>
        </w:rPr>
        <w:t>.1</w:t>
      </w:r>
      <w:r w:rsidR="00CD26B1">
        <w:rPr>
          <w:rFonts w:ascii="Times New Roman" w:hAnsi="Times New Roman" w:cs="Times New Roman"/>
          <w:sz w:val="28"/>
          <w:szCs w:val="28"/>
        </w:rPr>
        <w:t>2</w:t>
      </w:r>
      <w:r>
        <w:rPr>
          <w:rFonts w:ascii="Times New Roman" w:hAnsi="Times New Roman" w:cs="Times New Roman"/>
          <w:sz w:val="28"/>
          <w:szCs w:val="28"/>
        </w:rPr>
        <w:t xml:space="preserve">.2017 № </w:t>
      </w:r>
      <w:r w:rsidR="00CD26B1">
        <w:rPr>
          <w:rFonts w:ascii="Times New Roman" w:hAnsi="Times New Roman" w:cs="Times New Roman"/>
          <w:sz w:val="28"/>
          <w:szCs w:val="28"/>
        </w:rPr>
        <w:t>60-пг</w:t>
      </w:r>
      <w:r>
        <w:rPr>
          <w:rFonts w:ascii="Times New Roman" w:hAnsi="Times New Roman" w:cs="Times New Roman"/>
          <w:sz w:val="28"/>
          <w:szCs w:val="28"/>
        </w:rPr>
        <w:t xml:space="preserve"> </w:t>
      </w:r>
      <w:r w:rsidR="00FD47B4" w:rsidRPr="00EE7F39">
        <w:rPr>
          <w:rFonts w:ascii="Times New Roman" w:hAnsi="Times New Roman" w:cs="Times New Roman"/>
          <w:sz w:val="28"/>
          <w:szCs w:val="28"/>
          <w:u w:val="single"/>
        </w:rPr>
        <w:t>«</w:t>
      </w:r>
      <w:r w:rsidR="00CD26B1">
        <w:rPr>
          <w:rFonts w:ascii="Times New Roman" w:hAnsi="Times New Roman" w:cs="Times New Roman"/>
          <w:sz w:val="28"/>
          <w:szCs w:val="28"/>
          <w:u w:val="single"/>
        </w:rPr>
        <w:t>Об утверждении регламента сопровождения инвестиционных проектов в муниципальном образовании городской округ город Пыть-Ях</w:t>
      </w:r>
      <w:r>
        <w:rPr>
          <w:rFonts w:ascii="Times New Roman" w:hAnsi="Times New Roman" w:cs="Times New Roman"/>
          <w:sz w:val="28"/>
          <w:szCs w:val="28"/>
          <w:u w:val="single"/>
        </w:rPr>
        <w:t>».</w:t>
      </w:r>
      <w:r w:rsidR="00FD47B4" w:rsidRPr="00EE7F39">
        <w:rPr>
          <w:rFonts w:ascii="Times New Roman" w:hAnsi="Times New Roman" w:cs="Times New Roman"/>
          <w:sz w:val="28"/>
          <w:szCs w:val="28"/>
          <w:u w:val="single"/>
        </w:rPr>
        <w:t xml:space="preserve"> </w:t>
      </w:r>
    </w:p>
    <w:p w:rsidR="00B84F1E" w:rsidRDefault="00B84F1E" w:rsidP="00DB25C1">
      <w:pPr>
        <w:jc w:val="both"/>
        <w:rPr>
          <w:rFonts w:ascii="Times New Roman" w:hAnsi="Times New Roman" w:cs="Times New Roman"/>
          <w:sz w:val="28"/>
          <w:szCs w:val="28"/>
        </w:rPr>
      </w:pPr>
      <w:r w:rsidRPr="00B84F1E">
        <w:rPr>
          <w:rFonts w:ascii="Times New Roman" w:hAnsi="Times New Roman" w:cs="Times New Roman"/>
          <w:sz w:val="28"/>
          <w:szCs w:val="28"/>
        </w:rPr>
        <w:t>1.3. Сведения о вносившихся в муниципальный нормативный правовой акт изменениях:</w:t>
      </w:r>
      <w:r w:rsidR="00442EA6">
        <w:rPr>
          <w:rFonts w:ascii="Times New Roman" w:hAnsi="Times New Roman" w:cs="Times New Roman"/>
          <w:sz w:val="28"/>
          <w:szCs w:val="28"/>
        </w:rPr>
        <w:t xml:space="preserve"> </w:t>
      </w:r>
    </w:p>
    <w:p w:rsidR="00CD26B1" w:rsidRPr="00CD26B1" w:rsidRDefault="00DE77EE" w:rsidP="00DB25C1">
      <w:pPr>
        <w:jc w:val="both"/>
        <w:rPr>
          <w:rFonts w:ascii="Times New Roman" w:hAnsi="Times New Roman" w:cs="Times New Roman"/>
          <w:sz w:val="28"/>
          <w:szCs w:val="28"/>
          <w:u w:val="single"/>
        </w:rPr>
      </w:pPr>
      <w:r>
        <w:rPr>
          <w:rFonts w:ascii="Times New Roman" w:hAnsi="Times New Roman" w:cs="Times New Roman"/>
          <w:sz w:val="28"/>
          <w:szCs w:val="28"/>
        </w:rPr>
        <w:t>Постановление Г</w:t>
      </w:r>
      <w:r w:rsidR="00CD26B1">
        <w:rPr>
          <w:rFonts w:ascii="Times New Roman" w:hAnsi="Times New Roman" w:cs="Times New Roman"/>
          <w:sz w:val="28"/>
          <w:szCs w:val="28"/>
        </w:rPr>
        <w:t xml:space="preserve">лавы города Пыть-Яха от 23.01.2020 № 02-пг </w:t>
      </w:r>
      <w:r w:rsidR="00CD26B1" w:rsidRPr="00CD26B1">
        <w:rPr>
          <w:rFonts w:ascii="Times New Roman" w:hAnsi="Times New Roman" w:cs="Times New Roman"/>
          <w:sz w:val="28"/>
          <w:szCs w:val="28"/>
          <w:u w:val="single"/>
        </w:rPr>
        <w:t>«О внес</w:t>
      </w:r>
      <w:r>
        <w:rPr>
          <w:rFonts w:ascii="Times New Roman" w:hAnsi="Times New Roman" w:cs="Times New Roman"/>
          <w:sz w:val="28"/>
          <w:szCs w:val="28"/>
          <w:u w:val="single"/>
        </w:rPr>
        <w:t>ении изменений в постановление Г</w:t>
      </w:r>
      <w:r w:rsidR="00CD26B1" w:rsidRPr="00CD26B1">
        <w:rPr>
          <w:rFonts w:ascii="Times New Roman" w:hAnsi="Times New Roman" w:cs="Times New Roman"/>
          <w:sz w:val="28"/>
          <w:szCs w:val="28"/>
          <w:u w:val="single"/>
        </w:rPr>
        <w:t>лавы города от 28.12.2017 № 60-пг «Об утверждении регламента сопровождения инвестиционных проектов в муниципальном образовании городской округ город Пыть-Ях»</w:t>
      </w:r>
      <w:r w:rsidR="00F8146A">
        <w:rPr>
          <w:rFonts w:ascii="Times New Roman" w:hAnsi="Times New Roman" w:cs="Times New Roman"/>
          <w:sz w:val="28"/>
          <w:szCs w:val="28"/>
          <w:u w:val="single"/>
        </w:rPr>
        <w:t>.</w:t>
      </w:r>
    </w:p>
    <w:p w:rsidR="00417260" w:rsidRPr="00991669" w:rsidRDefault="00B84F1E" w:rsidP="00BA2254">
      <w:pPr>
        <w:jc w:val="both"/>
        <w:rPr>
          <w:rFonts w:ascii="Times New Roman" w:hAnsi="Times New Roman" w:cs="Times New Roman"/>
          <w:sz w:val="28"/>
          <w:szCs w:val="28"/>
        </w:rPr>
      </w:pPr>
      <w:r w:rsidRPr="00991669">
        <w:rPr>
          <w:rFonts w:ascii="Times New Roman" w:hAnsi="Times New Roman" w:cs="Times New Roman"/>
          <w:sz w:val="28"/>
          <w:szCs w:val="28"/>
        </w:rPr>
        <w:t>1.4. Дата вступления в силу муниципального нормативного правового акта и (или) его отдельных положений:</w:t>
      </w:r>
      <w:r w:rsidR="00C83FD8" w:rsidRPr="00991669">
        <w:rPr>
          <w:rFonts w:ascii="Times New Roman" w:hAnsi="Times New Roman" w:cs="Times New Roman"/>
          <w:sz w:val="28"/>
          <w:szCs w:val="28"/>
        </w:rPr>
        <w:t xml:space="preserve"> </w:t>
      </w:r>
      <w:r w:rsidR="00596842" w:rsidRPr="00991669">
        <w:rPr>
          <w:rFonts w:ascii="Times New Roman" w:hAnsi="Times New Roman" w:cs="Times New Roman"/>
          <w:sz w:val="28"/>
          <w:szCs w:val="28"/>
          <w:u w:val="single"/>
        </w:rPr>
        <w:t>п</w:t>
      </w:r>
      <w:r w:rsidR="00A26B9D" w:rsidRPr="00991669">
        <w:rPr>
          <w:rFonts w:ascii="Times New Roman" w:hAnsi="Times New Roman" w:cs="Times New Roman"/>
          <w:sz w:val="28"/>
          <w:szCs w:val="28"/>
          <w:u w:val="single"/>
        </w:rPr>
        <w:t xml:space="preserve">остановление от </w:t>
      </w:r>
      <w:r w:rsidR="00417260" w:rsidRPr="00991669">
        <w:rPr>
          <w:rFonts w:ascii="Times New Roman" w:hAnsi="Times New Roman" w:cs="Times New Roman"/>
          <w:sz w:val="28"/>
          <w:szCs w:val="28"/>
          <w:u w:val="single"/>
        </w:rPr>
        <w:t>28</w:t>
      </w:r>
      <w:r w:rsidR="00A26B9D" w:rsidRPr="00991669">
        <w:rPr>
          <w:rFonts w:ascii="Times New Roman" w:hAnsi="Times New Roman" w:cs="Times New Roman"/>
          <w:sz w:val="28"/>
          <w:szCs w:val="28"/>
          <w:u w:val="single"/>
        </w:rPr>
        <w:t>.1</w:t>
      </w:r>
      <w:r w:rsidR="00417260" w:rsidRPr="00991669">
        <w:rPr>
          <w:rFonts w:ascii="Times New Roman" w:hAnsi="Times New Roman" w:cs="Times New Roman"/>
          <w:sz w:val="28"/>
          <w:szCs w:val="28"/>
          <w:u w:val="single"/>
        </w:rPr>
        <w:t>2</w:t>
      </w:r>
      <w:r w:rsidR="00270BE2" w:rsidRPr="00991669">
        <w:rPr>
          <w:rFonts w:ascii="Times New Roman" w:hAnsi="Times New Roman" w:cs="Times New Roman"/>
          <w:sz w:val="28"/>
          <w:szCs w:val="28"/>
          <w:u w:val="single"/>
        </w:rPr>
        <w:t>.2017</w:t>
      </w:r>
      <w:r w:rsidR="00030855" w:rsidRPr="00991669">
        <w:rPr>
          <w:rFonts w:ascii="Times New Roman" w:hAnsi="Times New Roman" w:cs="Times New Roman"/>
          <w:sz w:val="28"/>
          <w:szCs w:val="28"/>
          <w:u w:val="single"/>
        </w:rPr>
        <w:t xml:space="preserve"> №</w:t>
      </w:r>
      <w:r w:rsidR="00417260" w:rsidRPr="00991669">
        <w:rPr>
          <w:rFonts w:ascii="Times New Roman" w:hAnsi="Times New Roman" w:cs="Times New Roman"/>
          <w:sz w:val="28"/>
          <w:szCs w:val="28"/>
          <w:u w:val="single"/>
        </w:rPr>
        <w:t>60</w:t>
      </w:r>
      <w:r w:rsidR="00030855" w:rsidRPr="00991669">
        <w:rPr>
          <w:rFonts w:ascii="Times New Roman" w:hAnsi="Times New Roman" w:cs="Times New Roman"/>
          <w:sz w:val="28"/>
          <w:szCs w:val="28"/>
          <w:u w:val="single"/>
        </w:rPr>
        <w:t>–</w:t>
      </w:r>
      <w:proofErr w:type="spellStart"/>
      <w:r w:rsidR="00A26B9D" w:rsidRPr="00991669">
        <w:rPr>
          <w:rFonts w:ascii="Times New Roman" w:hAnsi="Times New Roman" w:cs="Times New Roman"/>
          <w:sz w:val="28"/>
          <w:szCs w:val="28"/>
          <w:u w:val="single"/>
        </w:rPr>
        <w:t>п</w:t>
      </w:r>
      <w:r w:rsidR="00417260" w:rsidRPr="00991669">
        <w:rPr>
          <w:rFonts w:ascii="Times New Roman" w:hAnsi="Times New Roman" w:cs="Times New Roman"/>
          <w:sz w:val="28"/>
          <w:szCs w:val="28"/>
          <w:u w:val="single"/>
        </w:rPr>
        <w:t>г</w:t>
      </w:r>
      <w:proofErr w:type="spellEnd"/>
      <w:r w:rsidR="005E01FE" w:rsidRPr="00991669">
        <w:rPr>
          <w:rFonts w:ascii="Times New Roman" w:hAnsi="Times New Roman" w:cs="Times New Roman"/>
          <w:sz w:val="28"/>
          <w:szCs w:val="28"/>
          <w:u w:val="single"/>
        </w:rPr>
        <w:t xml:space="preserve"> вступило в силу </w:t>
      </w:r>
      <w:r w:rsidR="008370B9" w:rsidRPr="00991669">
        <w:rPr>
          <w:rFonts w:ascii="Times New Roman" w:hAnsi="Times New Roman" w:cs="Times New Roman"/>
          <w:sz w:val="28"/>
          <w:szCs w:val="28"/>
          <w:u w:val="single"/>
        </w:rPr>
        <w:t xml:space="preserve">с </w:t>
      </w:r>
      <w:r w:rsidR="00417260" w:rsidRPr="00991669">
        <w:rPr>
          <w:rFonts w:ascii="Times New Roman" w:hAnsi="Times New Roman" w:cs="Times New Roman"/>
          <w:sz w:val="28"/>
          <w:szCs w:val="28"/>
          <w:u w:val="single"/>
        </w:rPr>
        <w:t xml:space="preserve">11.01.2018 </w:t>
      </w:r>
      <w:r w:rsidR="00596842" w:rsidRPr="00991669">
        <w:rPr>
          <w:rFonts w:ascii="Times New Roman" w:hAnsi="Times New Roman" w:cs="Times New Roman"/>
          <w:sz w:val="28"/>
          <w:szCs w:val="28"/>
          <w:u w:val="single"/>
        </w:rPr>
        <w:t>года; с изменениями, внесенными постановлением</w:t>
      </w:r>
      <w:r w:rsidR="00596842" w:rsidRPr="00991669">
        <w:rPr>
          <w:rFonts w:ascii="Times New Roman" w:hAnsi="Times New Roman" w:cs="Times New Roman"/>
          <w:sz w:val="28"/>
          <w:szCs w:val="28"/>
        </w:rPr>
        <w:t xml:space="preserve"> Главы города Пыть-Яха от 23.01.2020 № 02-</w:t>
      </w:r>
      <w:r w:rsidR="00417260" w:rsidRPr="00991669">
        <w:rPr>
          <w:rFonts w:ascii="Times New Roman" w:hAnsi="Times New Roman" w:cs="Times New Roman"/>
          <w:sz w:val="28"/>
          <w:szCs w:val="28"/>
        </w:rPr>
        <w:t>пг вступило</w:t>
      </w:r>
      <w:r w:rsidR="00596842" w:rsidRPr="00991669">
        <w:rPr>
          <w:rFonts w:ascii="Times New Roman" w:hAnsi="Times New Roman" w:cs="Times New Roman"/>
          <w:sz w:val="28"/>
          <w:szCs w:val="28"/>
        </w:rPr>
        <w:t xml:space="preserve"> в силу </w:t>
      </w:r>
      <w:r w:rsidR="00417260" w:rsidRPr="00991669">
        <w:rPr>
          <w:rFonts w:ascii="Times New Roman" w:hAnsi="Times New Roman" w:cs="Times New Roman"/>
          <w:sz w:val="28"/>
          <w:szCs w:val="28"/>
        </w:rPr>
        <w:t>30.01.2020 года.</w:t>
      </w:r>
      <w:bookmarkStart w:id="0" w:name="_GoBack"/>
      <w:bookmarkEnd w:id="0"/>
    </w:p>
    <w:p w:rsidR="00B84F1E" w:rsidRPr="00417260" w:rsidRDefault="00B84F1E" w:rsidP="00BA2254">
      <w:pPr>
        <w:jc w:val="both"/>
        <w:rPr>
          <w:rFonts w:ascii="Times New Roman" w:hAnsi="Times New Roman" w:cs="Times New Roman"/>
          <w:sz w:val="28"/>
          <w:szCs w:val="28"/>
          <w:u w:val="single"/>
        </w:rPr>
      </w:pPr>
      <w:r w:rsidRPr="00B84F1E">
        <w:rPr>
          <w:rFonts w:ascii="Times New Roman" w:hAnsi="Times New Roman" w:cs="Times New Roman"/>
          <w:sz w:val="28"/>
          <w:szCs w:val="28"/>
        </w:rPr>
        <w:t>1.5. Краткое описание содержания правового регулирования:</w:t>
      </w:r>
      <w:r w:rsidR="000B7B11">
        <w:rPr>
          <w:rFonts w:ascii="Times New Roman" w:hAnsi="Times New Roman" w:cs="Times New Roman"/>
          <w:sz w:val="28"/>
          <w:szCs w:val="28"/>
        </w:rPr>
        <w:t xml:space="preserve"> </w:t>
      </w:r>
      <w:r w:rsidR="00583D6F" w:rsidRPr="00417260">
        <w:rPr>
          <w:rFonts w:ascii="Times New Roman" w:hAnsi="Times New Roman" w:cs="Times New Roman"/>
          <w:sz w:val="28"/>
          <w:szCs w:val="28"/>
          <w:u w:val="single"/>
        </w:rPr>
        <w:t>регламент разработан в целях регулирования отношений, возникающих в ходе подготовки и реализации инвестиционных проектов на территории города Пыть-Яха, создания благоприятных условий для ведения предпринимательской и инвестиционной деятельности и реализации инвестиционных проектов</w:t>
      </w:r>
      <w:r w:rsidR="00251B48" w:rsidRPr="00417260">
        <w:rPr>
          <w:rFonts w:ascii="Times New Roman" w:hAnsi="Times New Roman" w:cs="Times New Roman"/>
          <w:sz w:val="28"/>
          <w:szCs w:val="28"/>
          <w:u w:val="single"/>
        </w:rPr>
        <w:t xml:space="preserve"> по принципу «одного окна».</w:t>
      </w:r>
    </w:p>
    <w:p w:rsidR="00B84F1E" w:rsidRPr="007F0E0B" w:rsidRDefault="00B84F1E" w:rsidP="00BA2254">
      <w:pPr>
        <w:jc w:val="both"/>
        <w:rPr>
          <w:rFonts w:ascii="Times New Roman" w:hAnsi="Times New Roman" w:cs="Times New Roman"/>
          <w:color w:val="000000" w:themeColor="text1"/>
          <w:sz w:val="28"/>
          <w:szCs w:val="28"/>
        </w:rPr>
      </w:pPr>
      <w:r w:rsidRPr="007F0E0B">
        <w:rPr>
          <w:rFonts w:ascii="Times New Roman" w:hAnsi="Times New Roman" w:cs="Times New Roman"/>
          <w:color w:val="000000" w:themeColor="text1"/>
          <w:sz w:val="28"/>
          <w:szCs w:val="28"/>
        </w:rPr>
        <w:t>1.6. Сведения о результатах ОРВ:</w:t>
      </w:r>
    </w:p>
    <w:p w:rsidR="00B84F1E" w:rsidRPr="00176975" w:rsidRDefault="00B84F1E" w:rsidP="00BA2254">
      <w:pPr>
        <w:jc w:val="both"/>
        <w:rPr>
          <w:rFonts w:ascii="Times New Roman" w:hAnsi="Times New Roman" w:cs="Times New Roman"/>
          <w:color w:val="000000" w:themeColor="text1"/>
          <w:sz w:val="28"/>
          <w:szCs w:val="28"/>
        </w:rPr>
      </w:pPr>
      <w:r w:rsidRPr="00176975">
        <w:rPr>
          <w:rFonts w:ascii="Times New Roman" w:hAnsi="Times New Roman" w:cs="Times New Roman"/>
          <w:color w:val="000000" w:themeColor="text1"/>
          <w:sz w:val="28"/>
          <w:szCs w:val="28"/>
        </w:rPr>
        <w:t>Дата проведения публичных консультаций по проекту муниципального нормативного правового акта</w:t>
      </w:r>
      <w:r w:rsidR="00176975">
        <w:rPr>
          <w:rFonts w:ascii="Times New Roman" w:hAnsi="Times New Roman" w:cs="Times New Roman"/>
          <w:color w:val="000000" w:themeColor="text1"/>
          <w:sz w:val="28"/>
          <w:szCs w:val="28"/>
        </w:rPr>
        <w:t xml:space="preserve"> с</w:t>
      </w:r>
      <w:r w:rsidR="006A2CC6">
        <w:rPr>
          <w:rFonts w:ascii="Times New Roman" w:hAnsi="Times New Roman" w:cs="Times New Roman"/>
          <w:color w:val="000000" w:themeColor="text1"/>
          <w:sz w:val="28"/>
          <w:szCs w:val="28"/>
        </w:rPr>
        <w:t xml:space="preserve"> </w:t>
      </w:r>
      <w:r w:rsidR="00176975">
        <w:rPr>
          <w:rFonts w:ascii="Times New Roman" w:hAnsi="Times New Roman" w:cs="Times New Roman"/>
          <w:color w:val="000000" w:themeColor="text1"/>
          <w:sz w:val="28"/>
          <w:szCs w:val="28"/>
        </w:rPr>
        <w:t>изменениями</w:t>
      </w:r>
      <w:r w:rsidRPr="00176975">
        <w:rPr>
          <w:rFonts w:ascii="Times New Roman" w:hAnsi="Times New Roman" w:cs="Times New Roman"/>
          <w:color w:val="000000" w:themeColor="text1"/>
          <w:sz w:val="28"/>
          <w:szCs w:val="28"/>
        </w:rPr>
        <w:t>, в отношении которого проведена ОРВ:</w:t>
      </w:r>
      <w:r w:rsidR="000570C3" w:rsidRPr="00176975">
        <w:rPr>
          <w:rFonts w:ascii="Times New Roman" w:hAnsi="Times New Roman" w:cs="Times New Roman"/>
          <w:color w:val="000000" w:themeColor="text1"/>
          <w:sz w:val="28"/>
          <w:szCs w:val="28"/>
        </w:rPr>
        <w:t xml:space="preserve"> с </w:t>
      </w:r>
      <w:r w:rsidR="0089021A" w:rsidRPr="00176975">
        <w:rPr>
          <w:rFonts w:ascii="Times New Roman" w:hAnsi="Times New Roman" w:cs="Times New Roman"/>
          <w:color w:val="000000" w:themeColor="text1"/>
          <w:sz w:val="28"/>
          <w:szCs w:val="28"/>
        </w:rPr>
        <w:t>«</w:t>
      </w:r>
      <w:r w:rsidR="00FF780B" w:rsidRPr="00176975">
        <w:rPr>
          <w:rFonts w:ascii="Times New Roman" w:hAnsi="Times New Roman" w:cs="Times New Roman"/>
          <w:color w:val="000000" w:themeColor="text1"/>
          <w:sz w:val="28"/>
          <w:szCs w:val="28"/>
          <w:u w:val="single"/>
        </w:rPr>
        <w:t>06</w:t>
      </w:r>
      <w:r w:rsidR="00442EA6" w:rsidRPr="00176975">
        <w:rPr>
          <w:rFonts w:ascii="Times New Roman" w:hAnsi="Times New Roman" w:cs="Times New Roman"/>
          <w:color w:val="000000" w:themeColor="text1"/>
          <w:sz w:val="28"/>
          <w:szCs w:val="28"/>
        </w:rPr>
        <w:t xml:space="preserve">» </w:t>
      </w:r>
      <w:r w:rsidR="00FF780B" w:rsidRPr="00176975">
        <w:rPr>
          <w:rFonts w:ascii="Times New Roman" w:hAnsi="Times New Roman" w:cs="Times New Roman"/>
          <w:color w:val="000000" w:themeColor="text1"/>
          <w:sz w:val="28"/>
          <w:szCs w:val="28"/>
        </w:rPr>
        <w:t>декабря</w:t>
      </w:r>
      <w:r w:rsidR="0089021A" w:rsidRPr="00176975">
        <w:rPr>
          <w:rFonts w:ascii="Times New Roman" w:hAnsi="Times New Roman" w:cs="Times New Roman"/>
          <w:color w:val="000000" w:themeColor="text1"/>
          <w:sz w:val="28"/>
          <w:szCs w:val="28"/>
        </w:rPr>
        <w:t xml:space="preserve"> 201</w:t>
      </w:r>
      <w:r w:rsidR="00FF780B" w:rsidRPr="00176975">
        <w:rPr>
          <w:rFonts w:ascii="Times New Roman" w:hAnsi="Times New Roman" w:cs="Times New Roman"/>
          <w:color w:val="000000" w:themeColor="text1"/>
          <w:sz w:val="28"/>
          <w:szCs w:val="28"/>
        </w:rPr>
        <w:t>9</w:t>
      </w:r>
      <w:r w:rsidRPr="00176975">
        <w:rPr>
          <w:rFonts w:ascii="Times New Roman" w:hAnsi="Times New Roman" w:cs="Times New Roman"/>
          <w:color w:val="000000" w:themeColor="text1"/>
          <w:sz w:val="28"/>
          <w:szCs w:val="28"/>
        </w:rPr>
        <w:t>г.</w:t>
      </w:r>
      <w:r w:rsidR="000570C3" w:rsidRPr="00176975">
        <w:rPr>
          <w:rFonts w:ascii="Times New Roman" w:hAnsi="Times New Roman" w:cs="Times New Roman"/>
          <w:color w:val="000000" w:themeColor="text1"/>
          <w:sz w:val="28"/>
          <w:szCs w:val="28"/>
        </w:rPr>
        <w:t xml:space="preserve"> по </w:t>
      </w:r>
      <w:r w:rsidR="007723C6" w:rsidRPr="00176975">
        <w:rPr>
          <w:rFonts w:ascii="Times New Roman" w:hAnsi="Times New Roman" w:cs="Times New Roman"/>
          <w:color w:val="000000" w:themeColor="text1"/>
          <w:sz w:val="28"/>
          <w:szCs w:val="28"/>
        </w:rPr>
        <w:t>«</w:t>
      </w:r>
      <w:r w:rsidR="00FF780B" w:rsidRPr="00176975">
        <w:rPr>
          <w:rFonts w:ascii="Times New Roman" w:hAnsi="Times New Roman" w:cs="Times New Roman"/>
          <w:color w:val="000000" w:themeColor="text1"/>
          <w:sz w:val="28"/>
          <w:szCs w:val="28"/>
        </w:rPr>
        <w:t>2</w:t>
      </w:r>
      <w:r w:rsidR="007F0E0B" w:rsidRPr="00176975">
        <w:rPr>
          <w:rFonts w:ascii="Times New Roman" w:hAnsi="Times New Roman" w:cs="Times New Roman"/>
          <w:color w:val="000000" w:themeColor="text1"/>
          <w:sz w:val="28"/>
          <w:szCs w:val="28"/>
        </w:rPr>
        <w:t>2» января 2020</w:t>
      </w:r>
      <w:r w:rsidR="007723C6" w:rsidRPr="00176975">
        <w:rPr>
          <w:rFonts w:ascii="Times New Roman" w:hAnsi="Times New Roman" w:cs="Times New Roman"/>
          <w:color w:val="000000" w:themeColor="text1"/>
          <w:sz w:val="28"/>
          <w:szCs w:val="28"/>
        </w:rPr>
        <w:t>г.</w:t>
      </w:r>
    </w:p>
    <w:p w:rsidR="00B84F1E" w:rsidRPr="007F0E0B" w:rsidRDefault="00B84F1E" w:rsidP="00BA2254">
      <w:pPr>
        <w:jc w:val="both"/>
        <w:rPr>
          <w:rFonts w:ascii="Times New Roman" w:hAnsi="Times New Roman" w:cs="Times New Roman"/>
          <w:color w:val="000000" w:themeColor="text1"/>
          <w:sz w:val="28"/>
          <w:szCs w:val="28"/>
        </w:rPr>
      </w:pPr>
      <w:r w:rsidRPr="00176975">
        <w:rPr>
          <w:rFonts w:ascii="Times New Roman" w:hAnsi="Times New Roman" w:cs="Times New Roman"/>
          <w:color w:val="000000" w:themeColor="text1"/>
          <w:sz w:val="28"/>
          <w:szCs w:val="28"/>
        </w:rPr>
        <w:t xml:space="preserve">Заключение уполномоченного органа об ОРВ (дата и номер): </w:t>
      </w:r>
      <w:r w:rsidR="00270552" w:rsidRPr="00176975">
        <w:rPr>
          <w:rFonts w:ascii="Times New Roman" w:hAnsi="Times New Roman" w:cs="Times New Roman"/>
          <w:color w:val="000000" w:themeColor="text1"/>
          <w:sz w:val="28"/>
          <w:szCs w:val="28"/>
        </w:rPr>
        <w:t>«</w:t>
      </w:r>
      <w:r w:rsidR="00FF780B" w:rsidRPr="00176975">
        <w:rPr>
          <w:rFonts w:ascii="Times New Roman" w:hAnsi="Times New Roman" w:cs="Times New Roman"/>
          <w:color w:val="000000" w:themeColor="text1"/>
          <w:sz w:val="28"/>
          <w:szCs w:val="28"/>
        </w:rPr>
        <w:t>23</w:t>
      </w:r>
      <w:r w:rsidR="00270552" w:rsidRPr="00176975">
        <w:rPr>
          <w:rFonts w:ascii="Times New Roman" w:hAnsi="Times New Roman" w:cs="Times New Roman"/>
          <w:color w:val="000000" w:themeColor="text1"/>
          <w:sz w:val="28"/>
          <w:szCs w:val="28"/>
        </w:rPr>
        <w:t xml:space="preserve">» </w:t>
      </w:r>
      <w:r w:rsidR="00FF780B" w:rsidRPr="00176975">
        <w:rPr>
          <w:rFonts w:ascii="Times New Roman" w:hAnsi="Times New Roman" w:cs="Times New Roman"/>
          <w:color w:val="000000" w:themeColor="text1"/>
          <w:sz w:val="28"/>
          <w:szCs w:val="28"/>
        </w:rPr>
        <w:t>января 2020г. № 9-исх-52.</w:t>
      </w:r>
    </w:p>
    <w:p w:rsidR="00B84F1E" w:rsidRPr="006A2CC6" w:rsidRDefault="00B84F1E" w:rsidP="00BA2254">
      <w:pPr>
        <w:jc w:val="both"/>
        <w:rPr>
          <w:rFonts w:ascii="Times New Roman" w:hAnsi="Times New Roman" w:cs="Times New Roman"/>
          <w:sz w:val="28"/>
          <w:szCs w:val="28"/>
        </w:rPr>
      </w:pPr>
      <w:r w:rsidRPr="007F0E0B">
        <w:rPr>
          <w:rFonts w:ascii="Times New Roman" w:hAnsi="Times New Roman" w:cs="Times New Roman"/>
          <w:color w:val="000000" w:themeColor="text1"/>
          <w:sz w:val="28"/>
          <w:szCs w:val="28"/>
        </w:rPr>
        <w:t>1.7. Дата размещения отчета об оценке фактического воздействия муниципального нормативного правового акта для провед</w:t>
      </w:r>
      <w:r w:rsidR="000839EA" w:rsidRPr="007F0E0B">
        <w:rPr>
          <w:rFonts w:ascii="Times New Roman" w:hAnsi="Times New Roman" w:cs="Times New Roman"/>
          <w:color w:val="000000" w:themeColor="text1"/>
          <w:sz w:val="28"/>
          <w:szCs w:val="28"/>
        </w:rPr>
        <w:t xml:space="preserve">ения публичных консультаций: </w:t>
      </w:r>
      <w:r w:rsidR="000839EA" w:rsidRPr="006A2CC6">
        <w:rPr>
          <w:rFonts w:ascii="Times New Roman" w:hAnsi="Times New Roman" w:cs="Times New Roman"/>
          <w:sz w:val="28"/>
          <w:szCs w:val="28"/>
        </w:rPr>
        <w:t>«</w:t>
      </w:r>
      <w:r w:rsidR="006A2CC6" w:rsidRPr="006A2CC6">
        <w:rPr>
          <w:rFonts w:ascii="Times New Roman" w:hAnsi="Times New Roman" w:cs="Times New Roman"/>
          <w:sz w:val="28"/>
          <w:szCs w:val="28"/>
        </w:rPr>
        <w:t>19</w:t>
      </w:r>
      <w:r w:rsidR="00370734" w:rsidRPr="006A2CC6">
        <w:rPr>
          <w:rFonts w:ascii="Times New Roman" w:hAnsi="Times New Roman" w:cs="Times New Roman"/>
          <w:sz w:val="28"/>
          <w:szCs w:val="28"/>
        </w:rPr>
        <w:t xml:space="preserve">» </w:t>
      </w:r>
      <w:r w:rsidR="006A2CC6" w:rsidRPr="006A2CC6">
        <w:rPr>
          <w:rFonts w:ascii="Times New Roman" w:hAnsi="Times New Roman" w:cs="Times New Roman"/>
          <w:sz w:val="28"/>
          <w:szCs w:val="28"/>
        </w:rPr>
        <w:t>сентября</w:t>
      </w:r>
      <w:r w:rsidR="007F0E0B" w:rsidRPr="006A2CC6">
        <w:rPr>
          <w:rFonts w:ascii="Times New Roman" w:hAnsi="Times New Roman" w:cs="Times New Roman"/>
          <w:sz w:val="28"/>
          <w:szCs w:val="28"/>
        </w:rPr>
        <w:t xml:space="preserve"> </w:t>
      </w:r>
      <w:r w:rsidR="006A2CC6" w:rsidRPr="006A2CC6">
        <w:rPr>
          <w:rFonts w:ascii="Times New Roman" w:hAnsi="Times New Roman" w:cs="Times New Roman"/>
          <w:sz w:val="28"/>
          <w:szCs w:val="28"/>
        </w:rPr>
        <w:t>2022</w:t>
      </w:r>
      <w:r w:rsidR="007F0E0B" w:rsidRPr="006A2CC6">
        <w:rPr>
          <w:rFonts w:ascii="Times New Roman" w:hAnsi="Times New Roman" w:cs="Times New Roman"/>
          <w:sz w:val="28"/>
          <w:szCs w:val="28"/>
        </w:rPr>
        <w:t>г</w:t>
      </w:r>
      <w:r w:rsidRPr="006A2CC6">
        <w:rPr>
          <w:rFonts w:ascii="Times New Roman" w:hAnsi="Times New Roman" w:cs="Times New Roman"/>
          <w:sz w:val="28"/>
          <w:szCs w:val="28"/>
        </w:rPr>
        <w:t xml:space="preserve">. и срок, в течение которого принимались предложения в связи с </w:t>
      </w:r>
      <w:r w:rsidR="00442EA6" w:rsidRPr="006A2CC6">
        <w:rPr>
          <w:rFonts w:ascii="Times New Roman" w:hAnsi="Times New Roman" w:cs="Times New Roman"/>
          <w:sz w:val="28"/>
          <w:szCs w:val="28"/>
        </w:rPr>
        <w:t>его размещением</w:t>
      </w:r>
      <w:r w:rsidR="00E3463C" w:rsidRPr="006A2CC6">
        <w:rPr>
          <w:rFonts w:ascii="Times New Roman" w:hAnsi="Times New Roman" w:cs="Times New Roman"/>
          <w:sz w:val="28"/>
          <w:szCs w:val="28"/>
        </w:rPr>
        <w:t>: начало: «</w:t>
      </w:r>
      <w:r w:rsidR="006A2CC6">
        <w:rPr>
          <w:rFonts w:ascii="Times New Roman" w:hAnsi="Times New Roman" w:cs="Times New Roman"/>
          <w:sz w:val="28"/>
          <w:szCs w:val="28"/>
        </w:rPr>
        <w:t>__</w:t>
      </w:r>
      <w:r w:rsidR="00E85F3E" w:rsidRPr="006A2CC6">
        <w:rPr>
          <w:rFonts w:ascii="Times New Roman" w:hAnsi="Times New Roman" w:cs="Times New Roman"/>
          <w:sz w:val="28"/>
          <w:szCs w:val="28"/>
        </w:rPr>
        <w:t>»</w:t>
      </w:r>
      <w:r w:rsidR="006A2CC6">
        <w:rPr>
          <w:rFonts w:ascii="Times New Roman" w:hAnsi="Times New Roman" w:cs="Times New Roman"/>
          <w:sz w:val="28"/>
          <w:szCs w:val="28"/>
        </w:rPr>
        <w:t xml:space="preserve"> ______</w:t>
      </w:r>
      <w:r w:rsidR="00E55B5F" w:rsidRPr="006A2CC6">
        <w:rPr>
          <w:rFonts w:ascii="Times New Roman" w:hAnsi="Times New Roman" w:cs="Times New Roman"/>
          <w:sz w:val="28"/>
          <w:szCs w:val="28"/>
        </w:rPr>
        <w:t xml:space="preserve"> </w:t>
      </w:r>
      <w:r w:rsidR="00E3463C" w:rsidRPr="006A2CC6">
        <w:rPr>
          <w:rFonts w:ascii="Times New Roman" w:hAnsi="Times New Roman" w:cs="Times New Roman"/>
          <w:sz w:val="28"/>
          <w:szCs w:val="28"/>
        </w:rPr>
        <w:t>20</w:t>
      </w:r>
      <w:r w:rsidR="006A2CC6">
        <w:rPr>
          <w:rFonts w:ascii="Times New Roman" w:hAnsi="Times New Roman" w:cs="Times New Roman"/>
          <w:sz w:val="28"/>
          <w:szCs w:val="28"/>
        </w:rPr>
        <w:t>22</w:t>
      </w:r>
      <w:r w:rsidR="00CA414E" w:rsidRPr="006A2CC6">
        <w:rPr>
          <w:rFonts w:ascii="Times New Roman" w:hAnsi="Times New Roman" w:cs="Times New Roman"/>
          <w:sz w:val="28"/>
          <w:szCs w:val="28"/>
        </w:rPr>
        <w:t>г.; окончание: «</w:t>
      </w:r>
      <w:r w:rsidR="006A2CC6">
        <w:rPr>
          <w:rFonts w:ascii="Times New Roman" w:hAnsi="Times New Roman" w:cs="Times New Roman"/>
          <w:sz w:val="28"/>
          <w:szCs w:val="28"/>
        </w:rPr>
        <w:t>__</w:t>
      </w:r>
      <w:r w:rsidR="00CA414E" w:rsidRPr="006A2CC6">
        <w:rPr>
          <w:rFonts w:ascii="Times New Roman" w:hAnsi="Times New Roman" w:cs="Times New Roman"/>
          <w:sz w:val="28"/>
          <w:szCs w:val="28"/>
        </w:rPr>
        <w:t>»</w:t>
      </w:r>
      <w:r w:rsidR="006A2CC6">
        <w:rPr>
          <w:rFonts w:ascii="Times New Roman" w:hAnsi="Times New Roman" w:cs="Times New Roman"/>
          <w:sz w:val="28"/>
          <w:szCs w:val="28"/>
        </w:rPr>
        <w:t xml:space="preserve"> _______</w:t>
      </w:r>
      <w:r w:rsidR="00E55B5F" w:rsidRPr="006A2CC6">
        <w:rPr>
          <w:rFonts w:ascii="Times New Roman" w:hAnsi="Times New Roman" w:cs="Times New Roman"/>
          <w:sz w:val="28"/>
          <w:szCs w:val="28"/>
        </w:rPr>
        <w:t xml:space="preserve"> </w:t>
      </w:r>
      <w:r w:rsidR="007F0E0B" w:rsidRPr="006A2CC6">
        <w:rPr>
          <w:rFonts w:ascii="Times New Roman" w:hAnsi="Times New Roman" w:cs="Times New Roman"/>
          <w:sz w:val="28"/>
          <w:szCs w:val="28"/>
        </w:rPr>
        <w:t>202</w:t>
      </w:r>
      <w:r w:rsidR="006A2CC6">
        <w:rPr>
          <w:rFonts w:ascii="Times New Roman" w:hAnsi="Times New Roman" w:cs="Times New Roman"/>
          <w:sz w:val="28"/>
          <w:szCs w:val="28"/>
        </w:rPr>
        <w:t>2</w:t>
      </w:r>
      <w:r w:rsidR="002558AF" w:rsidRPr="006A2CC6">
        <w:rPr>
          <w:rFonts w:ascii="Times New Roman" w:hAnsi="Times New Roman" w:cs="Times New Roman"/>
          <w:sz w:val="28"/>
          <w:szCs w:val="28"/>
        </w:rPr>
        <w:t>г.</w:t>
      </w:r>
    </w:p>
    <w:p w:rsidR="00B84F1E" w:rsidRPr="007F0E0B" w:rsidRDefault="00B84F1E" w:rsidP="00BA2254">
      <w:pPr>
        <w:jc w:val="both"/>
        <w:rPr>
          <w:rFonts w:ascii="Times New Roman" w:hAnsi="Times New Roman" w:cs="Times New Roman"/>
          <w:sz w:val="28"/>
          <w:szCs w:val="28"/>
        </w:rPr>
      </w:pPr>
      <w:r w:rsidRPr="007F0E0B">
        <w:rPr>
          <w:rFonts w:ascii="Times New Roman" w:hAnsi="Times New Roman" w:cs="Times New Roman"/>
          <w:sz w:val="28"/>
          <w:szCs w:val="28"/>
        </w:rPr>
        <w:lastRenderedPageBreak/>
        <w:t>1.8. Сведения о количестве замечаний и предложений, полученных в ходе публичных консультаций по муниципальному нормативному правовому акту:</w:t>
      </w:r>
    </w:p>
    <w:p w:rsidR="00B84F1E" w:rsidRPr="007F0E0B" w:rsidRDefault="00B84F1E" w:rsidP="00BA2254">
      <w:pPr>
        <w:jc w:val="both"/>
        <w:rPr>
          <w:rFonts w:ascii="Times New Roman" w:hAnsi="Times New Roman" w:cs="Times New Roman"/>
          <w:sz w:val="28"/>
          <w:szCs w:val="28"/>
        </w:rPr>
      </w:pPr>
      <w:r w:rsidRPr="007F0E0B">
        <w:rPr>
          <w:rFonts w:ascii="Times New Roman" w:hAnsi="Times New Roman" w:cs="Times New Roman"/>
          <w:sz w:val="28"/>
          <w:szCs w:val="28"/>
        </w:rPr>
        <w:t xml:space="preserve">Всего замечаний и </w:t>
      </w:r>
      <w:r w:rsidR="0011345C" w:rsidRPr="007F0E0B">
        <w:rPr>
          <w:rFonts w:ascii="Times New Roman" w:hAnsi="Times New Roman" w:cs="Times New Roman"/>
          <w:sz w:val="28"/>
          <w:szCs w:val="28"/>
        </w:rPr>
        <w:t xml:space="preserve">предложений: </w:t>
      </w:r>
      <w:r w:rsidR="006A2CC6">
        <w:rPr>
          <w:rFonts w:ascii="Times New Roman" w:hAnsi="Times New Roman" w:cs="Times New Roman"/>
          <w:sz w:val="28"/>
          <w:szCs w:val="28"/>
        </w:rPr>
        <w:t>___,</w:t>
      </w:r>
      <w:r w:rsidRPr="007F0E0B">
        <w:rPr>
          <w:rFonts w:ascii="Times New Roman" w:hAnsi="Times New Roman" w:cs="Times New Roman"/>
          <w:sz w:val="28"/>
          <w:szCs w:val="28"/>
        </w:rPr>
        <w:t xml:space="preserve"> из них:</w:t>
      </w:r>
    </w:p>
    <w:p w:rsidR="00B84F1E" w:rsidRPr="007F0E0B" w:rsidRDefault="00B84F1E" w:rsidP="00BA2254">
      <w:pPr>
        <w:jc w:val="both"/>
        <w:rPr>
          <w:rFonts w:ascii="Times New Roman" w:hAnsi="Times New Roman" w:cs="Times New Roman"/>
          <w:sz w:val="28"/>
          <w:szCs w:val="28"/>
        </w:rPr>
      </w:pPr>
      <w:r w:rsidRPr="007F0E0B">
        <w:rPr>
          <w:rFonts w:ascii="Times New Roman" w:hAnsi="Times New Roman" w:cs="Times New Roman"/>
          <w:sz w:val="28"/>
          <w:szCs w:val="28"/>
        </w:rPr>
        <w:t xml:space="preserve">учтено </w:t>
      </w:r>
      <w:r w:rsidR="00AA6560" w:rsidRPr="007F0E0B">
        <w:rPr>
          <w:rFonts w:ascii="Times New Roman" w:hAnsi="Times New Roman" w:cs="Times New Roman"/>
          <w:sz w:val="28"/>
          <w:szCs w:val="28"/>
        </w:rPr>
        <w:t xml:space="preserve">полностью: </w:t>
      </w:r>
      <w:r w:rsidR="006A2CC6">
        <w:rPr>
          <w:rFonts w:ascii="Times New Roman" w:hAnsi="Times New Roman" w:cs="Times New Roman"/>
          <w:sz w:val="28"/>
          <w:szCs w:val="28"/>
        </w:rPr>
        <w:t>____</w:t>
      </w:r>
      <w:r w:rsidR="00AA6560" w:rsidRPr="007F0E0B">
        <w:rPr>
          <w:rFonts w:ascii="Times New Roman" w:hAnsi="Times New Roman" w:cs="Times New Roman"/>
          <w:sz w:val="28"/>
          <w:szCs w:val="28"/>
        </w:rPr>
        <w:t xml:space="preserve">, учтено </w:t>
      </w:r>
      <w:r w:rsidR="006A2CC6" w:rsidRPr="007F0E0B">
        <w:rPr>
          <w:rFonts w:ascii="Times New Roman" w:hAnsi="Times New Roman" w:cs="Times New Roman"/>
          <w:sz w:val="28"/>
          <w:szCs w:val="28"/>
        </w:rPr>
        <w:t>частично:</w:t>
      </w:r>
      <w:r w:rsidR="006A2CC6">
        <w:rPr>
          <w:rFonts w:ascii="Times New Roman" w:hAnsi="Times New Roman" w:cs="Times New Roman"/>
          <w:sz w:val="28"/>
          <w:szCs w:val="28"/>
        </w:rPr>
        <w:t xml:space="preserve"> ____</w:t>
      </w:r>
      <w:r w:rsidRPr="007F0E0B">
        <w:rPr>
          <w:rFonts w:ascii="Times New Roman" w:hAnsi="Times New Roman" w:cs="Times New Roman"/>
          <w:sz w:val="28"/>
          <w:szCs w:val="28"/>
        </w:rPr>
        <w:t xml:space="preserve">, не </w:t>
      </w:r>
      <w:r w:rsidR="00AA6560" w:rsidRPr="007F0E0B">
        <w:rPr>
          <w:rFonts w:ascii="Times New Roman" w:hAnsi="Times New Roman" w:cs="Times New Roman"/>
          <w:sz w:val="28"/>
          <w:szCs w:val="28"/>
        </w:rPr>
        <w:t xml:space="preserve">учтено </w:t>
      </w:r>
      <w:r w:rsidR="006A2CC6">
        <w:rPr>
          <w:rFonts w:ascii="Times New Roman" w:hAnsi="Times New Roman" w:cs="Times New Roman"/>
          <w:sz w:val="28"/>
          <w:szCs w:val="28"/>
        </w:rPr>
        <w:t>____</w:t>
      </w:r>
      <w:r w:rsidRPr="007F0E0B">
        <w:rPr>
          <w:rFonts w:ascii="Times New Roman" w:hAnsi="Times New Roman" w:cs="Times New Roman"/>
          <w:sz w:val="28"/>
          <w:szCs w:val="28"/>
        </w:rPr>
        <w:t>.</w:t>
      </w:r>
    </w:p>
    <w:p w:rsidR="00B84F1E" w:rsidRPr="007F0E0B" w:rsidRDefault="00B84F1E" w:rsidP="00BA2254">
      <w:pPr>
        <w:jc w:val="both"/>
        <w:rPr>
          <w:rFonts w:ascii="Times New Roman" w:hAnsi="Times New Roman" w:cs="Times New Roman"/>
          <w:sz w:val="28"/>
          <w:szCs w:val="28"/>
        </w:rPr>
      </w:pPr>
      <w:r w:rsidRPr="007F0E0B">
        <w:rPr>
          <w:rFonts w:ascii="Times New Roman" w:hAnsi="Times New Roman" w:cs="Times New Roman"/>
          <w:sz w:val="28"/>
          <w:szCs w:val="28"/>
        </w:rPr>
        <w:t>1.9. Дата размещения свода предложений, поступивших в связи с размещением отчета об оценке фактического воздействия муниципального нормативного правового акта для провед</w:t>
      </w:r>
      <w:r w:rsidR="00443D48" w:rsidRPr="007F0E0B">
        <w:rPr>
          <w:rFonts w:ascii="Times New Roman" w:hAnsi="Times New Roman" w:cs="Times New Roman"/>
          <w:sz w:val="28"/>
          <w:szCs w:val="28"/>
        </w:rPr>
        <w:t>ения публичных консультаций: «</w:t>
      </w:r>
      <w:r w:rsidR="006A2CC6" w:rsidRPr="006A2CC6">
        <w:rPr>
          <w:rFonts w:ascii="Times New Roman" w:hAnsi="Times New Roman" w:cs="Times New Roman"/>
          <w:sz w:val="28"/>
          <w:szCs w:val="28"/>
        </w:rPr>
        <w:t>__</w:t>
      </w:r>
      <w:r w:rsidR="002558AF" w:rsidRPr="007F0E0B">
        <w:rPr>
          <w:rFonts w:ascii="Times New Roman" w:hAnsi="Times New Roman" w:cs="Times New Roman"/>
          <w:sz w:val="28"/>
          <w:szCs w:val="28"/>
        </w:rPr>
        <w:t>»</w:t>
      </w:r>
      <w:r w:rsidR="00443D48" w:rsidRPr="007F0E0B">
        <w:rPr>
          <w:rFonts w:ascii="Times New Roman" w:hAnsi="Times New Roman" w:cs="Times New Roman"/>
          <w:sz w:val="28"/>
          <w:szCs w:val="28"/>
        </w:rPr>
        <w:t xml:space="preserve"> </w:t>
      </w:r>
      <w:r w:rsidR="006A2CC6">
        <w:rPr>
          <w:rFonts w:ascii="Times New Roman" w:hAnsi="Times New Roman" w:cs="Times New Roman"/>
          <w:sz w:val="28"/>
          <w:szCs w:val="28"/>
        </w:rPr>
        <w:t xml:space="preserve">_______ </w:t>
      </w:r>
      <w:r w:rsidR="007F0E0B" w:rsidRPr="007F0E0B">
        <w:rPr>
          <w:rFonts w:ascii="Times New Roman" w:hAnsi="Times New Roman" w:cs="Times New Roman"/>
          <w:sz w:val="28"/>
          <w:szCs w:val="28"/>
        </w:rPr>
        <w:t>202</w:t>
      </w:r>
      <w:r w:rsidR="006A2CC6">
        <w:rPr>
          <w:rFonts w:ascii="Times New Roman" w:hAnsi="Times New Roman" w:cs="Times New Roman"/>
          <w:sz w:val="28"/>
          <w:szCs w:val="28"/>
        </w:rPr>
        <w:t>2</w:t>
      </w:r>
      <w:r w:rsidR="002558AF" w:rsidRPr="007F0E0B">
        <w:rPr>
          <w:rFonts w:ascii="Times New Roman" w:hAnsi="Times New Roman" w:cs="Times New Roman"/>
          <w:sz w:val="28"/>
          <w:szCs w:val="28"/>
        </w:rPr>
        <w:t>г.</w:t>
      </w:r>
    </w:p>
    <w:p w:rsidR="00B84F1E" w:rsidRPr="00E47518" w:rsidRDefault="00B84F1E" w:rsidP="00BA2254">
      <w:pPr>
        <w:jc w:val="both"/>
        <w:rPr>
          <w:rFonts w:ascii="Times New Roman" w:hAnsi="Times New Roman" w:cs="Times New Roman"/>
          <w:sz w:val="28"/>
          <w:szCs w:val="28"/>
        </w:rPr>
      </w:pPr>
      <w:r w:rsidRPr="00E47518">
        <w:rPr>
          <w:rFonts w:ascii="Times New Roman" w:hAnsi="Times New Roman" w:cs="Times New Roman"/>
          <w:sz w:val="28"/>
          <w:szCs w:val="28"/>
        </w:rPr>
        <w:t>1.10. Контактная информация исполнителя в органе, осуществляющем оценку фактического воздействия муниципальных нормативных правовых актов:</w:t>
      </w:r>
    </w:p>
    <w:p w:rsidR="002B47CC" w:rsidRPr="00E47518" w:rsidRDefault="002431E3" w:rsidP="00BA2254">
      <w:pPr>
        <w:jc w:val="both"/>
        <w:rPr>
          <w:rFonts w:ascii="Times New Roman" w:hAnsi="Times New Roman" w:cs="Times New Roman"/>
          <w:sz w:val="28"/>
          <w:szCs w:val="28"/>
        </w:rPr>
      </w:pPr>
      <w:r w:rsidRPr="00E47518">
        <w:rPr>
          <w:rFonts w:ascii="Times New Roman" w:hAnsi="Times New Roman" w:cs="Times New Roman"/>
          <w:sz w:val="28"/>
          <w:szCs w:val="28"/>
        </w:rPr>
        <w:t xml:space="preserve">Ф.И.О.: </w:t>
      </w:r>
      <w:r w:rsidR="00E47518" w:rsidRPr="00E47518">
        <w:rPr>
          <w:rFonts w:ascii="Times New Roman" w:hAnsi="Times New Roman" w:cs="Times New Roman"/>
          <w:sz w:val="28"/>
          <w:szCs w:val="28"/>
        </w:rPr>
        <w:t>Сафина Дарья Денисовна</w:t>
      </w:r>
    </w:p>
    <w:p w:rsidR="00B84F1E" w:rsidRPr="00E47518" w:rsidRDefault="002558AF" w:rsidP="00BA2254">
      <w:pPr>
        <w:jc w:val="both"/>
        <w:rPr>
          <w:rFonts w:ascii="Times New Roman" w:hAnsi="Times New Roman" w:cs="Times New Roman"/>
          <w:sz w:val="28"/>
          <w:szCs w:val="28"/>
        </w:rPr>
      </w:pPr>
      <w:r w:rsidRPr="00E47518">
        <w:rPr>
          <w:rFonts w:ascii="Times New Roman" w:hAnsi="Times New Roman" w:cs="Times New Roman"/>
          <w:sz w:val="28"/>
          <w:szCs w:val="28"/>
        </w:rPr>
        <w:t xml:space="preserve">Должность: </w:t>
      </w:r>
      <w:r w:rsidR="002431E3" w:rsidRPr="00E47518">
        <w:rPr>
          <w:rFonts w:ascii="Times New Roman" w:hAnsi="Times New Roman" w:cs="Times New Roman"/>
          <w:sz w:val="28"/>
          <w:szCs w:val="28"/>
        </w:rPr>
        <w:t>главный специалист проектного управления и инвестиций управления по экономике</w:t>
      </w:r>
    </w:p>
    <w:p w:rsidR="00B84F1E" w:rsidRPr="00E47518" w:rsidRDefault="002558AF" w:rsidP="00BA2254">
      <w:pPr>
        <w:jc w:val="both"/>
        <w:rPr>
          <w:rFonts w:ascii="Times New Roman" w:hAnsi="Times New Roman" w:cs="Times New Roman"/>
          <w:sz w:val="28"/>
          <w:szCs w:val="28"/>
        </w:rPr>
      </w:pPr>
      <w:r w:rsidRPr="00E47518">
        <w:rPr>
          <w:rFonts w:ascii="Times New Roman" w:hAnsi="Times New Roman" w:cs="Times New Roman"/>
          <w:sz w:val="28"/>
          <w:szCs w:val="28"/>
        </w:rPr>
        <w:t xml:space="preserve">Тел.: </w:t>
      </w:r>
      <w:r w:rsidR="006A29A4" w:rsidRPr="00E47518">
        <w:rPr>
          <w:rFonts w:ascii="Times New Roman" w:hAnsi="Times New Roman" w:cs="Times New Roman"/>
          <w:sz w:val="28"/>
          <w:szCs w:val="28"/>
        </w:rPr>
        <w:t>8 (3463) 46-55-80</w:t>
      </w:r>
      <w:r w:rsidR="005651AC" w:rsidRPr="00E47518">
        <w:rPr>
          <w:rFonts w:ascii="Times New Roman" w:hAnsi="Times New Roman" w:cs="Times New Roman"/>
          <w:sz w:val="28"/>
          <w:szCs w:val="28"/>
        </w:rPr>
        <w:t>;</w:t>
      </w:r>
      <w:r w:rsidR="006A29A4" w:rsidRPr="00E47518">
        <w:rPr>
          <w:rFonts w:ascii="Times New Roman" w:hAnsi="Times New Roman" w:cs="Times New Roman"/>
          <w:sz w:val="28"/>
          <w:szCs w:val="28"/>
        </w:rPr>
        <w:t xml:space="preserve"> </w:t>
      </w:r>
      <w:r w:rsidR="00DB3E49" w:rsidRPr="00E47518">
        <w:rPr>
          <w:rFonts w:ascii="Times New Roman" w:hAnsi="Times New Roman" w:cs="Times New Roman"/>
          <w:sz w:val="28"/>
          <w:szCs w:val="28"/>
        </w:rPr>
        <w:t>Адрес</w:t>
      </w:r>
      <w:r w:rsidR="00B84F1E" w:rsidRPr="00E47518">
        <w:rPr>
          <w:rFonts w:ascii="Times New Roman" w:hAnsi="Times New Roman" w:cs="Times New Roman"/>
          <w:sz w:val="28"/>
          <w:szCs w:val="28"/>
        </w:rPr>
        <w:t xml:space="preserve"> электронной почты:</w:t>
      </w:r>
      <w:r w:rsidR="006A29A4" w:rsidRPr="00E47518">
        <w:rPr>
          <w:rFonts w:ascii="Times New Roman" w:hAnsi="Times New Roman" w:cs="Times New Roman"/>
          <w:sz w:val="28"/>
          <w:szCs w:val="28"/>
        </w:rPr>
        <w:t xml:space="preserve"> </w:t>
      </w:r>
      <w:hyperlink r:id="rId6" w:history="1">
        <w:r w:rsidR="00E47518" w:rsidRPr="00E47518">
          <w:rPr>
            <w:rStyle w:val="a3"/>
            <w:rFonts w:ascii="Times New Roman" w:hAnsi="Times New Roman" w:cs="Times New Roman"/>
            <w:color w:val="auto"/>
            <w:sz w:val="28"/>
            <w:szCs w:val="28"/>
            <w:lang w:val="en-US"/>
          </w:rPr>
          <w:t>SafinaDD</w:t>
        </w:r>
        <w:r w:rsidR="00E47518" w:rsidRPr="00E47518">
          <w:rPr>
            <w:rStyle w:val="a3"/>
            <w:rFonts w:ascii="Times New Roman" w:hAnsi="Times New Roman" w:cs="Times New Roman"/>
            <w:color w:val="auto"/>
            <w:sz w:val="28"/>
            <w:szCs w:val="28"/>
          </w:rPr>
          <w:t>@gov86.org</w:t>
        </w:r>
      </w:hyperlink>
      <w:r w:rsidR="006A29A4" w:rsidRPr="00E47518">
        <w:rPr>
          <w:rFonts w:ascii="Times New Roman" w:hAnsi="Times New Roman" w:cs="Times New Roman"/>
          <w:sz w:val="28"/>
          <w:szCs w:val="28"/>
        </w:rPr>
        <w:t>.</w:t>
      </w:r>
      <w:r w:rsidR="00B84F1E" w:rsidRPr="00E47518">
        <w:rPr>
          <w:rFonts w:ascii="Times New Roman" w:hAnsi="Times New Roman" w:cs="Times New Roman"/>
          <w:sz w:val="28"/>
          <w:szCs w:val="28"/>
        </w:rPr>
        <w:tab/>
      </w:r>
    </w:p>
    <w:p w:rsidR="00264AC7" w:rsidRPr="00B84F1E" w:rsidRDefault="00264AC7" w:rsidP="00BA2254">
      <w:pPr>
        <w:jc w:val="both"/>
        <w:rPr>
          <w:rFonts w:ascii="Times New Roman" w:hAnsi="Times New Roman" w:cs="Times New Roman"/>
          <w:sz w:val="28"/>
          <w:szCs w:val="28"/>
        </w:rPr>
      </w:pPr>
    </w:p>
    <w:p w:rsidR="00837AAA" w:rsidRDefault="00837AAA" w:rsidP="00264AC7">
      <w:pPr>
        <w:jc w:val="both"/>
        <w:rPr>
          <w:rFonts w:ascii="Times New Roman" w:hAnsi="Times New Roman" w:cs="Times New Roman"/>
          <w:b/>
          <w:bCs/>
          <w:sz w:val="28"/>
          <w:szCs w:val="28"/>
        </w:rPr>
      </w:pPr>
    </w:p>
    <w:p w:rsidR="00837AAA" w:rsidRDefault="00837AAA" w:rsidP="00264AC7">
      <w:pPr>
        <w:jc w:val="both"/>
        <w:rPr>
          <w:rFonts w:ascii="Times New Roman" w:hAnsi="Times New Roman" w:cs="Times New Roman"/>
          <w:b/>
          <w:bCs/>
          <w:sz w:val="28"/>
          <w:szCs w:val="28"/>
        </w:rPr>
      </w:pPr>
    </w:p>
    <w:p w:rsidR="004E0334" w:rsidRDefault="004E0334" w:rsidP="00264AC7">
      <w:pPr>
        <w:jc w:val="both"/>
        <w:rPr>
          <w:rFonts w:ascii="Times New Roman" w:hAnsi="Times New Roman" w:cs="Times New Roman"/>
          <w:b/>
          <w:bCs/>
          <w:sz w:val="28"/>
          <w:szCs w:val="28"/>
        </w:rPr>
      </w:pPr>
    </w:p>
    <w:p w:rsidR="001A7A63" w:rsidRDefault="001A7A63" w:rsidP="00264AC7">
      <w:pPr>
        <w:jc w:val="both"/>
        <w:rPr>
          <w:rFonts w:ascii="Times New Roman" w:hAnsi="Times New Roman" w:cs="Times New Roman"/>
          <w:b/>
          <w:bCs/>
          <w:sz w:val="28"/>
          <w:szCs w:val="28"/>
        </w:rPr>
      </w:pPr>
    </w:p>
    <w:p w:rsidR="001A7A63" w:rsidRDefault="001A7A63" w:rsidP="00264AC7">
      <w:pPr>
        <w:jc w:val="both"/>
        <w:rPr>
          <w:rFonts w:ascii="Times New Roman" w:hAnsi="Times New Roman" w:cs="Times New Roman"/>
          <w:b/>
          <w:bCs/>
          <w:sz w:val="28"/>
          <w:szCs w:val="28"/>
        </w:rPr>
      </w:pPr>
    </w:p>
    <w:p w:rsidR="001A7A63" w:rsidRDefault="001A7A63" w:rsidP="00264AC7">
      <w:pPr>
        <w:jc w:val="both"/>
        <w:rPr>
          <w:rFonts w:ascii="Times New Roman" w:hAnsi="Times New Roman" w:cs="Times New Roman"/>
          <w:b/>
          <w:bCs/>
          <w:sz w:val="28"/>
          <w:szCs w:val="28"/>
        </w:rPr>
      </w:pPr>
    </w:p>
    <w:p w:rsidR="001A7A63" w:rsidRDefault="001A7A63" w:rsidP="00264AC7">
      <w:pPr>
        <w:jc w:val="both"/>
        <w:rPr>
          <w:rFonts w:ascii="Times New Roman" w:hAnsi="Times New Roman" w:cs="Times New Roman"/>
          <w:b/>
          <w:bCs/>
          <w:sz w:val="28"/>
          <w:szCs w:val="28"/>
        </w:rPr>
      </w:pPr>
    </w:p>
    <w:p w:rsidR="00BB7787" w:rsidRDefault="00BB7787" w:rsidP="00264AC7">
      <w:pPr>
        <w:jc w:val="both"/>
        <w:rPr>
          <w:rFonts w:ascii="Times New Roman" w:hAnsi="Times New Roman" w:cs="Times New Roman"/>
          <w:b/>
          <w:bCs/>
          <w:sz w:val="28"/>
          <w:szCs w:val="28"/>
        </w:rPr>
        <w:sectPr w:rsidR="00BB7787" w:rsidSect="00BB7787">
          <w:type w:val="nextColumn"/>
          <w:pgSz w:w="11907" w:h="16840" w:code="9"/>
          <w:pgMar w:top="720" w:right="720" w:bottom="720" w:left="720" w:header="397" w:footer="397" w:gutter="0"/>
          <w:cols w:space="709"/>
          <w:docGrid w:linePitch="326"/>
        </w:sectPr>
      </w:pPr>
    </w:p>
    <w:p w:rsidR="00264AC7" w:rsidRDefault="00264AC7" w:rsidP="00264AC7">
      <w:pPr>
        <w:jc w:val="both"/>
        <w:rPr>
          <w:rFonts w:ascii="Times New Roman" w:hAnsi="Times New Roman" w:cs="Times New Roman"/>
          <w:sz w:val="28"/>
          <w:szCs w:val="28"/>
        </w:rPr>
      </w:pPr>
      <w:r w:rsidRPr="00264AC7">
        <w:rPr>
          <w:rFonts w:ascii="Times New Roman" w:hAnsi="Times New Roman" w:cs="Times New Roman"/>
          <w:b/>
          <w:bCs/>
          <w:sz w:val="28"/>
          <w:szCs w:val="28"/>
        </w:rPr>
        <w:lastRenderedPageBreak/>
        <w:t>2.</w:t>
      </w:r>
      <w:r w:rsidRPr="00264AC7">
        <w:rPr>
          <w:rFonts w:ascii="Times New Roman" w:hAnsi="Times New Roman" w:cs="Times New Roman"/>
          <w:sz w:val="28"/>
          <w:szCs w:val="28"/>
        </w:rPr>
        <w:t xml:space="preserve"> </w:t>
      </w:r>
      <w:r w:rsidRPr="00264AC7">
        <w:rPr>
          <w:rFonts w:ascii="Times New Roman" w:hAnsi="Times New Roman" w:cs="Times New Roman"/>
          <w:b/>
          <w:bCs/>
          <w:sz w:val="28"/>
          <w:szCs w:val="28"/>
        </w:rPr>
        <w:t>  Основные группы субъектов предпринимательской и инвестиционной деятельности, иные заинтересованные лица, включая органы местного самоуправления, интересы которых затрагиваются регулированием, установленным муниципальным нормативным правовым актом, оценка количества таких субъектов на день подготовки отчета об оценке фактического воздействия муниципального нормативного правового акта, изменение численности и состава таких групп по сравнению со сведениями, представленными при проведении оценки регулирующего воздействия проекта нормативного правового акта</w:t>
      </w:r>
      <w:r w:rsidRPr="00264AC7">
        <w:rPr>
          <w:rFonts w:ascii="Times New Roman" w:hAnsi="Times New Roman" w:cs="Times New Roman"/>
          <w:sz w:val="28"/>
          <w:szCs w:val="28"/>
        </w:rPr>
        <w:t xml:space="preserve"> </w:t>
      </w:r>
    </w:p>
    <w:tbl>
      <w:tblPr>
        <w:tblW w:w="15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57"/>
        <w:gridCol w:w="2660"/>
        <w:gridCol w:w="2268"/>
        <w:gridCol w:w="2301"/>
        <w:gridCol w:w="2693"/>
      </w:tblGrid>
      <w:tr w:rsidR="00AA2E37" w:rsidRPr="00AA2E37" w:rsidTr="00DF0E16">
        <w:trPr>
          <w:cantSplit/>
          <w:trHeight w:val="1082"/>
        </w:trPr>
        <w:tc>
          <w:tcPr>
            <w:tcW w:w="5557" w:type="dxa"/>
            <w:vMerge w:val="restart"/>
          </w:tcPr>
          <w:p w:rsidR="00AA2E37" w:rsidRPr="00AA2E37" w:rsidRDefault="00AA2E37" w:rsidP="00AA2E37">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AA2E37">
              <w:rPr>
                <w:rFonts w:ascii="Times New Roman" w:eastAsia="Times New Roman" w:hAnsi="Times New Roman" w:cs="Times New Roman"/>
                <w:sz w:val="24"/>
                <w:szCs w:val="24"/>
                <w:lang w:eastAsia="ru-RU"/>
              </w:rPr>
              <w:t>2.1. Группы заинтересованных лиц, интересы которых затронуты введенным правовым регулированием (краткое описание их качественных характеристик)</w:t>
            </w:r>
          </w:p>
        </w:tc>
        <w:tc>
          <w:tcPr>
            <w:tcW w:w="2660" w:type="dxa"/>
            <w:vMerge w:val="restart"/>
          </w:tcPr>
          <w:p w:rsidR="00AA2E37" w:rsidRPr="00AA2E37" w:rsidRDefault="00AA2E37" w:rsidP="00AA2E37">
            <w:pPr>
              <w:autoSpaceDE w:val="0"/>
              <w:autoSpaceDN w:val="0"/>
              <w:spacing w:after="0" w:line="240" w:lineRule="auto"/>
              <w:jc w:val="center"/>
              <w:rPr>
                <w:rFonts w:ascii="Times New Roman" w:eastAsia="Times New Roman" w:hAnsi="Times New Roman" w:cs="Times New Roman"/>
                <w:sz w:val="24"/>
                <w:szCs w:val="24"/>
                <w:lang w:eastAsia="ru-RU"/>
              </w:rPr>
            </w:pPr>
            <w:r w:rsidRPr="00AA2E37">
              <w:rPr>
                <w:rFonts w:ascii="Times New Roman" w:eastAsia="Times New Roman" w:hAnsi="Times New Roman" w:cs="Times New Roman"/>
                <w:sz w:val="24"/>
                <w:szCs w:val="24"/>
                <w:lang w:eastAsia="ru-RU"/>
              </w:rPr>
              <w:t>2.2. Количество участников группы на момент проведения ОФВ</w:t>
            </w:r>
          </w:p>
        </w:tc>
        <w:tc>
          <w:tcPr>
            <w:tcW w:w="4569" w:type="dxa"/>
            <w:gridSpan w:val="2"/>
          </w:tcPr>
          <w:p w:rsidR="00AA2E37" w:rsidRPr="00AA2E37" w:rsidRDefault="00AA2E37" w:rsidP="00AA2E37">
            <w:pPr>
              <w:autoSpaceDE w:val="0"/>
              <w:autoSpaceDN w:val="0"/>
              <w:spacing w:after="0" w:line="240" w:lineRule="auto"/>
              <w:jc w:val="center"/>
              <w:rPr>
                <w:rFonts w:ascii="Times New Roman" w:eastAsia="Times New Roman" w:hAnsi="Times New Roman" w:cs="Times New Roman"/>
                <w:sz w:val="24"/>
                <w:szCs w:val="24"/>
                <w:lang w:eastAsia="ru-RU"/>
              </w:rPr>
            </w:pPr>
            <w:r w:rsidRPr="00AA2E37">
              <w:rPr>
                <w:rFonts w:ascii="Times New Roman" w:eastAsia="Times New Roman" w:hAnsi="Times New Roman" w:cs="Times New Roman"/>
                <w:sz w:val="24"/>
                <w:szCs w:val="24"/>
                <w:lang w:eastAsia="ru-RU"/>
              </w:rPr>
              <w:t>2.3. Данные об изменении числа участников с момента принятия муниципального нормативного правового акта</w:t>
            </w:r>
          </w:p>
        </w:tc>
        <w:tc>
          <w:tcPr>
            <w:tcW w:w="2693" w:type="dxa"/>
            <w:vMerge w:val="restart"/>
          </w:tcPr>
          <w:p w:rsidR="00AA2E37" w:rsidRPr="00AA2E37" w:rsidRDefault="00AA2E37" w:rsidP="00AA2E37">
            <w:pPr>
              <w:autoSpaceDE w:val="0"/>
              <w:autoSpaceDN w:val="0"/>
              <w:spacing w:after="0" w:line="240" w:lineRule="auto"/>
              <w:jc w:val="center"/>
              <w:rPr>
                <w:rFonts w:ascii="Times New Roman" w:eastAsia="Times New Roman" w:hAnsi="Times New Roman" w:cs="Times New Roman"/>
                <w:sz w:val="24"/>
                <w:szCs w:val="24"/>
                <w:lang w:eastAsia="ru-RU"/>
              </w:rPr>
            </w:pPr>
            <w:r w:rsidRPr="00AA2E37">
              <w:rPr>
                <w:rFonts w:ascii="Times New Roman" w:eastAsia="Times New Roman" w:hAnsi="Times New Roman" w:cs="Times New Roman"/>
                <w:sz w:val="24"/>
                <w:szCs w:val="24"/>
                <w:lang w:eastAsia="ru-RU"/>
              </w:rPr>
              <w:t>2.4. Источники данных</w:t>
            </w:r>
          </w:p>
        </w:tc>
      </w:tr>
      <w:tr w:rsidR="00AA2E37" w:rsidRPr="00AA2E37" w:rsidTr="0064151F">
        <w:trPr>
          <w:cantSplit/>
          <w:trHeight w:val="688"/>
        </w:trPr>
        <w:tc>
          <w:tcPr>
            <w:tcW w:w="5557" w:type="dxa"/>
            <w:vMerge/>
          </w:tcPr>
          <w:p w:rsidR="00AA2E37" w:rsidRPr="00AA2E37" w:rsidRDefault="00AA2E37" w:rsidP="00AA2E37">
            <w:pPr>
              <w:autoSpaceDE w:val="0"/>
              <w:autoSpaceDN w:val="0"/>
              <w:spacing w:after="0" w:line="240" w:lineRule="auto"/>
              <w:ind w:left="57" w:right="57"/>
              <w:jc w:val="center"/>
              <w:rPr>
                <w:rFonts w:ascii="Times New Roman" w:eastAsia="Times New Roman" w:hAnsi="Times New Roman" w:cs="Times New Roman"/>
                <w:sz w:val="24"/>
                <w:szCs w:val="24"/>
                <w:lang w:eastAsia="ru-RU"/>
              </w:rPr>
            </w:pPr>
          </w:p>
        </w:tc>
        <w:tc>
          <w:tcPr>
            <w:tcW w:w="2660" w:type="dxa"/>
            <w:vMerge/>
          </w:tcPr>
          <w:p w:rsidR="00AA2E37" w:rsidRPr="00AA2E37" w:rsidRDefault="00AA2E37" w:rsidP="00AA2E37">
            <w:pPr>
              <w:autoSpaceDE w:val="0"/>
              <w:autoSpaceDN w:val="0"/>
              <w:spacing w:after="0" w:line="240" w:lineRule="auto"/>
              <w:jc w:val="center"/>
              <w:rPr>
                <w:rFonts w:ascii="Times New Roman" w:eastAsia="Times New Roman" w:hAnsi="Times New Roman" w:cs="Times New Roman"/>
                <w:sz w:val="24"/>
                <w:szCs w:val="24"/>
                <w:lang w:eastAsia="ru-RU"/>
              </w:rPr>
            </w:pPr>
          </w:p>
        </w:tc>
        <w:tc>
          <w:tcPr>
            <w:tcW w:w="2268" w:type="dxa"/>
          </w:tcPr>
          <w:p w:rsidR="00AA2E37" w:rsidRPr="00AA2E37" w:rsidRDefault="00AA2E37" w:rsidP="00AA2E37">
            <w:pPr>
              <w:autoSpaceDE w:val="0"/>
              <w:autoSpaceDN w:val="0"/>
              <w:spacing w:after="0" w:line="240" w:lineRule="auto"/>
              <w:jc w:val="center"/>
              <w:rPr>
                <w:rFonts w:ascii="Times New Roman" w:eastAsia="Times New Roman" w:hAnsi="Times New Roman" w:cs="Times New Roman"/>
                <w:sz w:val="24"/>
                <w:szCs w:val="24"/>
                <w:lang w:eastAsia="ru-RU"/>
              </w:rPr>
            </w:pPr>
            <w:r w:rsidRPr="00AA2E37">
              <w:rPr>
                <w:rFonts w:ascii="Times New Roman" w:eastAsia="Times New Roman" w:hAnsi="Times New Roman" w:cs="Times New Roman"/>
                <w:sz w:val="24"/>
                <w:szCs w:val="24"/>
                <w:lang w:eastAsia="ru-RU"/>
              </w:rPr>
              <w:t>возросло/снизилось/ осталось неизменным</w:t>
            </w:r>
          </w:p>
        </w:tc>
        <w:tc>
          <w:tcPr>
            <w:tcW w:w="2301" w:type="dxa"/>
          </w:tcPr>
          <w:p w:rsidR="00AA2E37" w:rsidRPr="00AA2E37" w:rsidRDefault="00AA2E37" w:rsidP="00AA2E37">
            <w:pPr>
              <w:autoSpaceDE w:val="0"/>
              <w:autoSpaceDN w:val="0"/>
              <w:spacing w:after="0" w:line="240" w:lineRule="auto"/>
              <w:jc w:val="center"/>
              <w:rPr>
                <w:rFonts w:ascii="Times New Roman" w:eastAsia="Times New Roman" w:hAnsi="Times New Roman" w:cs="Times New Roman"/>
                <w:sz w:val="24"/>
                <w:szCs w:val="24"/>
                <w:lang w:eastAsia="ru-RU"/>
              </w:rPr>
            </w:pPr>
            <w:r w:rsidRPr="00AA2E37">
              <w:rPr>
                <w:rFonts w:ascii="Times New Roman" w:eastAsia="Times New Roman" w:hAnsi="Times New Roman" w:cs="Times New Roman"/>
                <w:sz w:val="24"/>
                <w:szCs w:val="24"/>
                <w:lang w:eastAsia="ru-RU"/>
              </w:rPr>
              <w:t>количественная оценка изменений</w:t>
            </w:r>
          </w:p>
        </w:tc>
        <w:tc>
          <w:tcPr>
            <w:tcW w:w="2693" w:type="dxa"/>
            <w:vMerge/>
          </w:tcPr>
          <w:p w:rsidR="00AA2E37" w:rsidRPr="00AA2E37" w:rsidRDefault="00AA2E37" w:rsidP="00AA2E37">
            <w:pPr>
              <w:autoSpaceDE w:val="0"/>
              <w:autoSpaceDN w:val="0"/>
              <w:spacing w:after="0" w:line="240" w:lineRule="auto"/>
              <w:jc w:val="center"/>
              <w:rPr>
                <w:rFonts w:ascii="Times New Roman" w:eastAsia="Times New Roman" w:hAnsi="Times New Roman" w:cs="Times New Roman"/>
                <w:sz w:val="24"/>
                <w:szCs w:val="24"/>
                <w:lang w:eastAsia="ru-RU"/>
              </w:rPr>
            </w:pPr>
          </w:p>
        </w:tc>
      </w:tr>
      <w:tr w:rsidR="006D5DDA" w:rsidRPr="00AA2E37" w:rsidTr="0064151F">
        <w:trPr>
          <w:cantSplit/>
        </w:trPr>
        <w:tc>
          <w:tcPr>
            <w:tcW w:w="5557" w:type="dxa"/>
          </w:tcPr>
          <w:p w:rsidR="006D5DDA" w:rsidRPr="00AA2E37" w:rsidRDefault="006D5DDA" w:rsidP="003310BC">
            <w:pPr>
              <w:autoSpaceDE w:val="0"/>
              <w:autoSpaceDN w:val="0"/>
              <w:spacing w:after="0" w:line="240" w:lineRule="auto"/>
              <w:ind w:right="57"/>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Структурные подразделения администрации города Пыть-Яха (ответственные исполнители муниципальных программ)</w:t>
            </w:r>
          </w:p>
        </w:tc>
        <w:tc>
          <w:tcPr>
            <w:tcW w:w="2660" w:type="dxa"/>
          </w:tcPr>
          <w:p w:rsidR="006D5DDA" w:rsidRPr="00EB1ABF" w:rsidRDefault="006D5DDA" w:rsidP="00EB1ABF">
            <w:pPr>
              <w:autoSpaceDE w:val="0"/>
              <w:autoSpaceDN w:val="0"/>
              <w:spacing w:after="0" w:line="240" w:lineRule="auto"/>
              <w:jc w:val="center"/>
              <w:rPr>
                <w:rFonts w:ascii="Times New Roman" w:eastAsia="Times New Roman" w:hAnsi="Times New Roman" w:cs="Times New Roman"/>
                <w:i/>
                <w:sz w:val="24"/>
                <w:szCs w:val="24"/>
                <w:lang w:eastAsia="ru-RU"/>
              </w:rPr>
            </w:pPr>
            <w:r w:rsidRPr="00EB1ABF">
              <w:rPr>
                <w:rFonts w:ascii="Times New Roman" w:eastAsia="Times New Roman" w:hAnsi="Times New Roman" w:cs="Times New Roman"/>
                <w:i/>
                <w:sz w:val="24"/>
                <w:szCs w:val="24"/>
                <w:lang w:eastAsia="ru-RU"/>
              </w:rPr>
              <w:t>13</w:t>
            </w:r>
          </w:p>
        </w:tc>
        <w:tc>
          <w:tcPr>
            <w:tcW w:w="2268" w:type="dxa"/>
          </w:tcPr>
          <w:p w:rsidR="006D5DDA" w:rsidRPr="006D5DDA" w:rsidRDefault="00370734" w:rsidP="006D5DDA">
            <w:pPr>
              <w:autoSpaceDE w:val="0"/>
              <w:autoSpaceDN w:val="0"/>
              <w:spacing w:after="0" w:line="240" w:lineRule="auto"/>
              <w:jc w:val="center"/>
              <w:rPr>
                <w:rFonts w:ascii="Times New Roman" w:eastAsia="Times New Roman" w:hAnsi="Times New Roman" w:cs="Times New Roman"/>
                <w:i/>
                <w:sz w:val="24"/>
                <w:szCs w:val="24"/>
                <w:lang w:eastAsia="ru-RU"/>
              </w:rPr>
            </w:pPr>
            <w:r w:rsidRPr="00370734">
              <w:rPr>
                <w:rFonts w:ascii="Times New Roman" w:eastAsia="Times New Roman" w:hAnsi="Times New Roman" w:cs="Times New Roman"/>
                <w:i/>
                <w:sz w:val="24"/>
                <w:szCs w:val="24"/>
                <w:lang w:eastAsia="ru-RU"/>
              </w:rPr>
              <w:t>осталось неизменным</w:t>
            </w:r>
          </w:p>
        </w:tc>
        <w:tc>
          <w:tcPr>
            <w:tcW w:w="2301" w:type="dxa"/>
          </w:tcPr>
          <w:p w:rsidR="006D5DDA" w:rsidRPr="006D5DDA" w:rsidRDefault="006D5DDA" w:rsidP="006D5DDA">
            <w:pPr>
              <w:autoSpaceDE w:val="0"/>
              <w:autoSpaceDN w:val="0"/>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0</w:t>
            </w:r>
          </w:p>
        </w:tc>
        <w:tc>
          <w:tcPr>
            <w:tcW w:w="2693" w:type="dxa"/>
          </w:tcPr>
          <w:p w:rsidR="006D5DDA" w:rsidRPr="006D5DDA" w:rsidRDefault="006D5DDA" w:rsidP="00AA2E37">
            <w:pPr>
              <w:autoSpaceDE w:val="0"/>
              <w:autoSpaceDN w:val="0"/>
              <w:spacing w:after="0" w:line="240" w:lineRule="auto"/>
              <w:jc w:val="center"/>
              <w:rPr>
                <w:rFonts w:ascii="Times New Roman" w:eastAsia="Times New Roman" w:hAnsi="Times New Roman" w:cs="Times New Roman"/>
                <w:i/>
                <w:sz w:val="24"/>
                <w:szCs w:val="24"/>
                <w:lang w:eastAsia="ru-RU"/>
              </w:rPr>
            </w:pPr>
            <w:r w:rsidRPr="006D5DDA">
              <w:rPr>
                <w:rFonts w:ascii="Times New Roman" w:eastAsia="Times New Roman" w:hAnsi="Times New Roman" w:cs="Times New Roman"/>
                <w:i/>
                <w:sz w:val="24"/>
                <w:szCs w:val="24"/>
                <w:lang w:eastAsia="ru-RU"/>
              </w:rPr>
              <w:t>Управление по экономике администрации города Пыть-Яха</w:t>
            </w:r>
          </w:p>
        </w:tc>
      </w:tr>
      <w:tr w:rsidR="0064151F" w:rsidRPr="00AA2E37" w:rsidTr="0064151F">
        <w:trPr>
          <w:cantSplit/>
        </w:trPr>
        <w:tc>
          <w:tcPr>
            <w:tcW w:w="5557" w:type="dxa"/>
          </w:tcPr>
          <w:p w:rsidR="0064151F" w:rsidRDefault="0064151F" w:rsidP="003310BC">
            <w:pPr>
              <w:autoSpaceDE w:val="0"/>
              <w:autoSpaceDN w:val="0"/>
              <w:spacing w:after="0" w:line="240" w:lineRule="auto"/>
              <w:ind w:right="57"/>
              <w:jc w:val="both"/>
              <w:rPr>
                <w:rFonts w:ascii="Times New Roman" w:eastAsia="Times New Roman" w:hAnsi="Times New Roman" w:cs="Times New Roman"/>
                <w:i/>
                <w:iCs/>
                <w:sz w:val="24"/>
                <w:szCs w:val="24"/>
                <w:lang w:eastAsia="ru-RU"/>
              </w:rPr>
            </w:pPr>
            <w:r w:rsidRPr="00D254D0">
              <w:rPr>
                <w:rFonts w:ascii="Times New Roman" w:eastAsia="Times New Roman" w:hAnsi="Times New Roman" w:cs="Times New Roman"/>
                <w:i/>
                <w:iCs/>
                <w:sz w:val="24"/>
                <w:szCs w:val="24"/>
                <w:lang w:eastAsia="ru-RU"/>
              </w:rPr>
              <w:t>Частные инвесторы</w:t>
            </w:r>
          </w:p>
        </w:tc>
        <w:tc>
          <w:tcPr>
            <w:tcW w:w="2660" w:type="dxa"/>
          </w:tcPr>
          <w:p w:rsidR="0064151F" w:rsidRPr="00D254D0" w:rsidRDefault="0064151F" w:rsidP="00AA6B94">
            <w:pPr>
              <w:autoSpaceDE w:val="0"/>
              <w:autoSpaceDN w:val="0"/>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6</w:t>
            </w:r>
          </w:p>
        </w:tc>
        <w:tc>
          <w:tcPr>
            <w:tcW w:w="2268" w:type="dxa"/>
          </w:tcPr>
          <w:p w:rsidR="0064151F" w:rsidRPr="006D5DDA" w:rsidRDefault="0064151F" w:rsidP="0064151F">
            <w:pPr>
              <w:autoSpaceDE w:val="0"/>
              <w:autoSpaceDN w:val="0"/>
              <w:spacing w:after="0" w:line="240" w:lineRule="auto"/>
              <w:jc w:val="center"/>
              <w:rPr>
                <w:rFonts w:ascii="Times New Roman" w:eastAsia="Times New Roman" w:hAnsi="Times New Roman" w:cs="Times New Roman"/>
                <w:i/>
                <w:sz w:val="24"/>
                <w:szCs w:val="24"/>
                <w:lang w:eastAsia="ru-RU"/>
              </w:rPr>
            </w:pPr>
            <w:r w:rsidRPr="0064151F">
              <w:rPr>
                <w:rFonts w:ascii="Times New Roman" w:eastAsia="Times New Roman" w:hAnsi="Times New Roman" w:cs="Times New Roman"/>
                <w:i/>
                <w:sz w:val="24"/>
                <w:szCs w:val="24"/>
                <w:lang w:eastAsia="ru-RU"/>
              </w:rPr>
              <w:t>осталось неизменным</w:t>
            </w:r>
          </w:p>
        </w:tc>
        <w:tc>
          <w:tcPr>
            <w:tcW w:w="2301" w:type="dxa"/>
          </w:tcPr>
          <w:p w:rsidR="0064151F" w:rsidRPr="006D5DDA" w:rsidRDefault="0064151F" w:rsidP="0064151F">
            <w:pPr>
              <w:autoSpaceDE w:val="0"/>
              <w:autoSpaceDN w:val="0"/>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0</w:t>
            </w:r>
          </w:p>
        </w:tc>
        <w:tc>
          <w:tcPr>
            <w:tcW w:w="2693" w:type="dxa"/>
          </w:tcPr>
          <w:p w:rsidR="0064151F" w:rsidRPr="00AA6B94" w:rsidRDefault="0064151F" w:rsidP="00AA2E37">
            <w:pPr>
              <w:autoSpaceDE w:val="0"/>
              <w:autoSpaceDN w:val="0"/>
              <w:spacing w:after="0" w:line="240" w:lineRule="auto"/>
              <w:jc w:val="center"/>
              <w:rPr>
                <w:rFonts w:ascii="Times New Roman" w:eastAsia="Times New Roman" w:hAnsi="Times New Roman" w:cs="Times New Roman"/>
                <w:i/>
                <w:sz w:val="24"/>
                <w:szCs w:val="24"/>
                <w:lang w:eastAsia="ru-RU"/>
              </w:rPr>
            </w:pPr>
            <w:r w:rsidRPr="00AA6B94">
              <w:rPr>
                <w:rFonts w:ascii="Times New Roman" w:eastAsia="Times New Roman" w:hAnsi="Times New Roman" w:cs="Times New Roman"/>
                <w:i/>
                <w:sz w:val="24"/>
                <w:szCs w:val="24"/>
                <w:lang w:eastAsia="ru-RU"/>
              </w:rPr>
              <w:t>Отдел территориального развития</w:t>
            </w:r>
          </w:p>
        </w:tc>
      </w:tr>
    </w:tbl>
    <w:p w:rsidR="00B6483B" w:rsidRDefault="00B6483B" w:rsidP="00A83985">
      <w:pPr>
        <w:autoSpaceDE w:val="0"/>
        <w:autoSpaceDN w:val="0"/>
        <w:spacing w:after="240" w:line="240" w:lineRule="auto"/>
        <w:jc w:val="both"/>
        <w:rPr>
          <w:rFonts w:ascii="Times New Roman" w:eastAsia="Times New Roman" w:hAnsi="Times New Roman" w:cs="Times New Roman"/>
          <w:bCs/>
          <w:sz w:val="28"/>
          <w:szCs w:val="28"/>
          <w:lang w:eastAsia="ru-RU"/>
        </w:rPr>
      </w:pPr>
    </w:p>
    <w:p w:rsidR="00A83985" w:rsidRPr="00A83985" w:rsidRDefault="00A83985" w:rsidP="00A83985">
      <w:pPr>
        <w:autoSpaceDE w:val="0"/>
        <w:autoSpaceDN w:val="0"/>
        <w:spacing w:after="240" w:line="240" w:lineRule="auto"/>
        <w:jc w:val="both"/>
        <w:rPr>
          <w:rFonts w:ascii="Times New Roman" w:eastAsia="Times New Roman" w:hAnsi="Times New Roman" w:cs="Times New Roman"/>
          <w:bCs/>
          <w:sz w:val="28"/>
          <w:szCs w:val="28"/>
          <w:lang w:eastAsia="ru-RU"/>
        </w:rPr>
      </w:pPr>
      <w:r w:rsidRPr="00A83985">
        <w:rPr>
          <w:rFonts w:ascii="Times New Roman" w:eastAsia="Times New Roman" w:hAnsi="Times New Roman" w:cs="Times New Roman"/>
          <w:bCs/>
          <w:sz w:val="28"/>
          <w:szCs w:val="28"/>
          <w:lang w:eastAsia="ru-RU"/>
        </w:rPr>
        <w:t>3. </w:t>
      </w:r>
      <w:r w:rsidRPr="00A83985">
        <w:rPr>
          <w:rFonts w:ascii="Times New Roman" w:eastAsia="Calibri" w:hAnsi="Times New Roman" w:cs="Times New Roman"/>
          <w:sz w:val="28"/>
          <w:szCs w:val="28"/>
        </w:rPr>
        <w:t xml:space="preserve">Изменение бюджетных расходов и доходов от реализации предусмотренных муниципальным нормативным </w:t>
      </w:r>
      <w:r w:rsidRPr="00A83985">
        <w:rPr>
          <w:rFonts w:ascii="Times New Roman" w:eastAsia="Times New Roman" w:hAnsi="Times New Roman" w:cs="Times New Roman"/>
          <w:sz w:val="28"/>
          <w:szCs w:val="28"/>
          <w:lang w:eastAsia="ru-RU"/>
        </w:rPr>
        <w:t xml:space="preserve">правовым </w:t>
      </w:r>
      <w:r w:rsidRPr="00A83985">
        <w:rPr>
          <w:rFonts w:ascii="Times New Roman" w:eastAsia="Calibri" w:hAnsi="Times New Roman" w:cs="Times New Roman"/>
          <w:sz w:val="28"/>
          <w:szCs w:val="28"/>
        </w:rPr>
        <w:t>актом функций, полномочий, обязанностей и прав органов местного самоуправления муниципального образования</w:t>
      </w:r>
    </w:p>
    <w:tbl>
      <w:tblPr>
        <w:tblW w:w="15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37"/>
        <w:gridCol w:w="2044"/>
        <w:gridCol w:w="5616"/>
        <w:gridCol w:w="3400"/>
      </w:tblGrid>
      <w:tr w:rsidR="00A83985" w:rsidRPr="00A83985" w:rsidTr="004E4694">
        <w:tc>
          <w:tcPr>
            <w:tcW w:w="6181" w:type="dxa"/>
            <w:gridSpan w:val="2"/>
          </w:tcPr>
          <w:p w:rsidR="00A83985" w:rsidRPr="00A83985" w:rsidRDefault="00A83985" w:rsidP="00A83985">
            <w:pPr>
              <w:autoSpaceDE w:val="0"/>
              <w:autoSpaceDN w:val="0"/>
              <w:spacing w:after="0" w:line="240" w:lineRule="auto"/>
              <w:ind w:left="57" w:right="57"/>
              <w:jc w:val="center"/>
              <w:rPr>
                <w:rFonts w:ascii="Times New Roman" w:eastAsia="Times New Roman" w:hAnsi="Times New Roman" w:cs="Times New Roman"/>
                <w:strike/>
                <w:sz w:val="24"/>
                <w:szCs w:val="24"/>
                <w:lang w:eastAsia="ru-RU"/>
              </w:rPr>
            </w:pPr>
            <w:r w:rsidRPr="00A83985">
              <w:rPr>
                <w:rFonts w:ascii="Times New Roman" w:eastAsia="Times New Roman" w:hAnsi="Times New Roman" w:cs="Times New Roman"/>
                <w:sz w:val="24"/>
                <w:szCs w:val="24"/>
                <w:lang w:eastAsia="ru-RU"/>
              </w:rPr>
              <w:t>3.1. Наименование функции (полномочия, обязанности или права)</w:t>
            </w:r>
          </w:p>
        </w:tc>
        <w:tc>
          <w:tcPr>
            <w:tcW w:w="9016" w:type="dxa"/>
            <w:gridSpan w:val="2"/>
          </w:tcPr>
          <w:p w:rsidR="00A83985" w:rsidRPr="00A83985" w:rsidRDefault="00A83985" w:rsidP="00A83985">
            <w:pPr>
              <w:autoSpaceDE w:val="0"/>
              <w:autoSpaceDN w:val="0"/>
              <w:spacing w:after="0" w:line="240" w:lineRule="auto"/>
              <w:jc w:val="center"/>
              <w:rPr>
                <w:rFonts w:ascii="Times New Roman" w:eastAsia="Times New Roman" w:hAnsi="Times New Roman" w:cs="Times New Roman"/>
                <w:sz w:val="24"/>
                <w:szCs w:val="24"/>
                <w:lang w:eastAsia="ru-RU"/>
              </w:rPr>
            </w:pPr>
            <w:r w:rsidRPr="00A83985">
              <w:rPr>
                <w:rFonts w:ascii="Times New Roman" w:eastAsia="Times New Roman" w:hAnsi="Times New Roman" w:cs="Times New Roman"/>
                <w:sz w:val="24"/>
                <w:szCs w:val="24"/>
                <w:lang w:eastAsia="ru-RU"/>
              </w:rPr>
              <w:t>3.2. Порядок реализации</w:t>
            </w:r>
          </w:p>
        </w:tc>
      </w:tr>
      <w:tr w:rsidR="00A83985" w:rsidRPr="00A83985" w:rsidTr="004E4694">
        <w:trPr>
          <w:cantSplit/>
        </w:trPr>
        <w:tc>
          <w:tcPr>
            <w:tcW w:w="15197" w:type="dxa"/>
            <w:gridSpan w:val="4"/>
          </w:tcPr>
          <w:p w:rsidR="00A83985" w:rsidRPr="00A83985" w:rsidRDefault="00A83985" w:rsidP="00A83985">
            <w:pPr>
              <w:autoSpaceDE w:val="0"/>
              <w:autoSpaceDN w:val="0"/>
              <w:spacing w:after="0" w:line="240" w:lineRule="auto"/>
              <w:ind w:left="57" w:right="57"/>
              <w:rPr>
                <w:rFonts w:ascii="Times New Roman" w:eastAsia="Times New Roman" w:hAnsi="Times New Roman" w:cs="Times New Roman"/>
                <w:i/>
                <w:iCs/>
                <w:sz w:val="24"/>
                <w:szCs w:val="24"/>
                <w:lang w:eastAsia="ru-RU"/>
              </w:rPr>
            </w:pPr>
            <w:r w:rsidRPr="00A83985">
              <w:rPr>
                <w:rFonts w:ascii="Times New Roman" w:eastAsia="Times New Roman" w:hAnsi="Times New Roman" w:cs="Times New Roman"/>
                <w:i/>
                <w:iCs/>
                <w:sz w:val="24"/>
                <w:szCs w:val="24"/>
                <w:lang w:eastAsia="ru-RU"/>
              </w:rPr>
              <w:t>Наименование органа местного самоуправле</w:t>
            </w:r>
            <w:r w:rsidR="0062461B">
              <w:rPr>
                <w:rFonts w:ascii="Times New Roman" w:eastAsia="Times New Roman" w:hAnsi="Times New Roman" w:cs="Times New Roman"/>
                <w:i/>
                <w:iCs/>
                <w:sz w:val="24"/>
                <w:szCs w:val="24"/>
                <w:lang w:eastAsia="ru-RU"/>
              </w:rPr>
              <w:t>ния муниципального образования</w:t>
            </w:r>
            <w:r w:rsidRPr="00A83985">
              <w:rPr>
                <w:rFonts w:ascii="Times New Roman" w:eastAsia="Times New Roman" w:hAnsi="Times New Roman" w:cs="Times New Roman"/>
                <w:i/>
                <w:iCs/>
                <w:sz w:val="24"/>
                <w:szCs w:val="24"/>
                <w:lang w:eastAsia="ru-RU"/>
              </w:rPr>
              <w:t>:</w:t>
            </w:r>
            <w:r w:rsidR="00B47156">
              <w:rPr>
                <w:rFonts w:ascii="Times New Roman" w:eastAsia="Times New Roman" w:hAnsi="Times New Roman" w:cs="Times New Roman"/>
                <w:i/>
                <w:iCs/>
                <w:sz w:val="24"/>
                <w:szCs w:val="24"/>
                <w:lang w:eastAsia="ru-RU"/>
              </w:rPr>
              <w:t xml:space="preserve"> Структурные подразделения администрации города Пыть-Яха</w:t>
            </w:r>
            <w:r w:rsidR="00A66AEB">
              <w:rPr>
                <w:rFonts w:ascii="Times New Roman" w:eastAsia="Times New Roman" w:hAnsi="Times New Roman" w:cs="Times New Roman"/>
                <w:i/>
                <w:iCs/>
                <w:sz w:val="24"/>
                <w:szCs w:val="24"/>
                <w:lang w:eastAsia="ru-RU"/>
              </w:rPr>
              <w:t xml:space="preserve"> ответственные исполнители муниципальных программ</w:t>
            </w:r>
          </w:p>
        </w:tc>
      </w:tr>
      <w:tr w:rsidR="00A83985" w:rsidRPr="00A83985" w:rsidTr="004E4694">
        <w:tc>
          <w:tcPr>
            <w:tcW w:w="6181" w:type="dxa"/>
            <w:gridSpan w:val="2"/>
          </w:tcPr>
          <w:p w:rsidR="00A83985" w:rsidRPr="00A83985" w:rsidRDefault="00902E59" w:rsidP="00902E59">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Подготовка проекта распоряжения администрации города Пыть-Яха о заключении соглашения о </w:t>
            </w:r>
            <w:proofErr w:type="spellStart"/>
            <w:r>
              <w:rPr>
                <w:rFonts w:ascii="Times New Roman" w:eastAsia="Times New Roman" w:hAnsi="Times New Roman" w:cs="Times New Roman"/>
                <w:sz w:val="24"/>
                <w:szCs w:val="24"/>
                <w:lang w:eastAsia="ru-RU"/>
              </w:rPr>
              <w:t>муниципально</w:t>
            </w:r>
            <w:proofErr w:type="spellEnd"/>
            <w:r>
              <w:rPr>
                <w:rFonts w:ascii="Times New Roman" w:eastAsia="Times New Roman" w:hAnsi="Times New Roman" w:cs="Times New Roman"/>
                <w:sz w:val="24"/>
                <w:szCs w:val="24"/>
                <w:lang w:eastAsia="ru-RU"/>
              </w:rPr>
              <w:t>-частном партнерстве.</w:t>
            </w:r>
          </w:p>
        </w:tc>
        <w:tc>
          <w:tcPr>
            <w:tcW w:w="9016" w:type="dxa"/>
            <w:gridSpan w:val="2"/>
          </w:tcPr>
          <w:p w:rsidR="00A83985" w:rsidRPr="00A83985" w:rsidRDefault="00DA5FB4" w:rsidP="00DA5FB4">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Решение о заключении соглашения о </w:t>
            </w:r>
            <w:proofErr w:type="spellStart"/>
            <w:r>
              <w:rPr>
                <w:rFonts w:ascii="Times New Roman" w:eastAsia="Times New Roman" w:hAnsi="Times New Roman" w:cs="Times New Roman"/>
                <w:sz w:val="24"/>
                <w:szCs w:val="24"/>
                <w:lang w:eastAsia="ru-RU"/>
              </w:rPr>
              <w:t>муниципально</w:t>
            </w:r>
            <w:proofErr w:type="spellEnd"/>
            <w:r>
              <w:rPr>
                <w:rFonts w:ascii="Times New Roman" w:eastAsia="Times New Roman" w:hAnsi="Times New Roman" w:cs="Times New Roman"/>
                <w:sz w:val="24"/>
                <w:szCs w:val="24"/>
                <w:lang w:eastAsia="ru-RU"/>
              </w:rPr>
              <w:t xml:space="preserve">-частном партнерстве принимается главой города Пыть-Яха и подготавливается в виде распоряжения      </w:t>
            </w:r>
            <w:r w:rsidR="00DB1485">
              <w:rPr>
                <w:rFonts w:ascii="Times New Roman" w:eastAsia="Times New Roman" w:hAnsi="Times New Roman" w:cs="Times New Roman"/>
                <w:sz w:val="24"/>
                <w:szCs w:val="24"/>
                <w:lang w:eastAsia="ru-RU"/>
              </w:rPr>
              <w:t>администрации</w:t>
            </w:r>
            <w:r w:rsidR="00B47156" w:rsidRPr="00B47156">
              <w:rPr>
                <w:rFonts w:ascii="Times New Roman" w:eastAsia="Times New Roman" w:hAnsi="Times New Roman" w:cs="Times New Roman"/>
                <w:sz w:val="24"/>
                <w:szCs w:val="24"/>
                <w:lang w:eastAsia="ru-RU"/>
              </w:rPr>
              <w:t xml:space="preserve"> города </w:t>
            </w:r>
            <w:r>
              <w:rPr>
                <w:rFonts w:ascii="Times New Roman" w:eastAsia="Times New Roman" w:hAnsi="Times New Roman" w:cs="Times New Roman"/>
                <w:sz w:val="24"/>
                <w:szCs w:val="24"/>
                <w:lang w:eastAsia="ru-RU"/>
              </w:rPr>
              <w:t>Пыть-Яха.</w:t>
            </w:r>
          </w:p>
        </w:tc>
      </w:tr>
      <w:tr w:rsidR="00A83985" w:rsidRPr="00A83985" w:rsidTr="004E4694">
        <w:trPr>
          <w:cantSplit/>
        </w:trPr>
        <w:tc>
          <w:tcPr>
            <w:tcW w:w="4137" w:type="dxa"/>
            <w:tcBorders>
              <w:top w:val="single" w:sz="4" w:space="0" w:color="auto"/>
              <w:bottom w:val="single" w:sz="4" w:space="0" w:color="auto"/>
            </w:tcBorders>
          </w:tcPr>
          <w:p w:rsidR="00A83985" w:rsidRPr="00A83985" w:rsidRDefault="00A83985" w:rsidP="00A83985">
            <w:pPr>
              <w:autoSpaceDE w:val="0"/>
              <w:autoSpaceDN w:val="0"/>
              <w:spacing w:after="0" w:line="240" w:lineRule="auto"/>
              <w:jc w:val="center"/>
              <w:rPr>
                <w:rFonts w:ascii="Times New Roman" w:eastAsia="Times New Roman" w:hAnsi="Times New Roman" w:cs="Times New Roman"/>
                <w:sz w:val="24"/>
                <w:szCs w:val="24"/>
                <w:lang w:eastAsia="ru-RU"/>
              </w:rPr>
            </w:pPr>
            <w:r w:rsidRPr="00A83985">
              <w:rPr>
                <w:rFonts w:ascii="Times New Roman" w:eastAsia="Times New Roman" w:hAnsi="Times New Roman" w:cs="Times New Roman"/>
                <w:sz w:val="24"/>
                <w:szCs w:val="24"/>
                <w:lang w:eastAsia="ru-RU"/>
              </w:rPr>
              <w:t xml:space="preserve">3.3. Наименование функции (полномочия, обязанности или права) </w:t>
            </w:r>
            <w:r w:rsidRPr="00A83985">
              <w:rPr>
                <w:rFonts w:ascii="Times New Roman" w:eastAsia="Times New Roman" w:hAnsi="Times New Roman" w:cs="Times New Roman"/>
                <w:i/>
                <w:sz w:val="24"/>
                <w:szCs w:val="24"/>
                <w:lang w:eastAsia="ru-RU"/>
              </w:rPr>
              <w:t>(в соответствии с пунктом 3.1 отчета)</w:t>
            </w:r>
          </w:p>
        </w:tc>
        <w:tc>
          <w:tcPr>
            <w:tcW w:w="7660" w:type="dxa"/>
            <w:gridSpan w:val="2"/>
            <w:tcBorders>
              <w:top w:val="single" w:sz="4" w:space="0" w:color="auto"/>
              <w:bottom w:val="single" w:sz="4" w:space="0" w:color="auto"/>
            </w:tcBorders>
          </w:tcPr>
          <w:p w:rsidR="00A83985" w:rsidRPr="00A83985" w:rsidRDefault="00A83985" w:rsidP="00A83985">
            <w:pPr>
              <w:autoSpaceDE w:val="0"/>
              <w:autoSpaceDN w:val="0"/>
              <w:spacing w:after="0" w:line="240" w:lineRule="auto"/>
              <w:jc w:val="center"/>
              <w:rPr>
                <w:rFonts w:ascii="Times New Roman" w:eastAsia="Times New Roman" w:hAnsi="Times New Roman" w:cs="Times New Roman"/>
                <w:sz w:val="24"/>
                <w:szCs w:val="24"/>
                <w:lang w:eastAsia="ru-RU"/>
              </w:rPr>
            </w:pPr>
            <w:r w:rsidRPr="00A83985">
              <w:rPr>
                <w:rFonts w:ascii="Times New Roman" w:eastAsia="Times New Roman" w:hAnsi="Times New Roman" w:cs="Times New Roman"/>
                <w:sz w:val="24"/>
                <w:szCs w:val="24"/>
                <w:lang w:eastAsia="ru-RU"/>
              </w:rPr>
              <w:t xml:space="preserve">3.4. Виды расходов (поступлений) бюджета </w:t>
            </w:r>
            <w:r w:rsidRPr="00A83985">
              <w:rPr>
                <w:rFonts w:ascii="Times New Roman" w:eastAsia="Times New Roman" w:hAnsi="Times New Roman" w:cs="Times New Roman"/>
                <w:sz w:val="24"/>
                <w:szCs w:val="24"/>
                <w:lang w:eastAsia="ru-RU"/>
              </w:rPr>
              <w:br/>
              <w:t>муниципального образования</w:t>
            </w:r>
          </w:p>
        </w:tc>
        <w:tc>
          <w:tcPr>
            <w:tcW w:w="3400" w:type="dxa"/>
            <w:tcBorders>
              <w:top w:val="single" w:sz="4" w:space="0" w:color="auto"/>
              <w:bottom w:val="single" w:sz="4" w:space="0" w:color="auto"/>
            </w:tcBorders>
          </w:tcPr>
          <w:p w:rsidR="00A83985" w:rsidRPr="00A83985" w:rsidRDefault="00A83985" w:rsidP="00A83985">
            <w:pPr>
              <w:autoSpaceDE w:val="0"/>
              <w:autoSpaceDN w:val="0"/>
              <w:spacing w:after="0" w:line="240" w:lineRule="auto"/>
              <w:jc w:val="center"/>
              <w:rPr>
                <w:rFonts w:ascii="Times New Roman" w:eastAsia="Times New Roman" w:hAnsi="Times New Roman" w:cs="Times New Roman"/>
                <w:sz w:val="24"/>
                <w:szCs w:val="24"/>
                <w:lang w:eastAsia="ru-RU"/>
              </w:rPr>
            </w:pPr>
            <w:r w:rsidRPr="00A83985">
              <w:rPr>
                <w:rFonts w:ascii="Times New Roman" w:eastAsia="Times New Roman" w:hAnsi="Times New Roman" w:cs="Times New Roman"/>
                <w:sz w:val="24"/>
                <w:szCs w:val="24"/>
                <w:lang w:eastAsia="ru-RU"/>
              </w:rPr>
              <w:t>3.5. Количественная оценка расходов и поступлений, млн. рублей</w:t>
            </w:r>
          </w:p>
        </w:tc>
      </w:tr>
      <w:tr w:rsidR="00A83985" w:rsidRPr="00A83985" w:rsidTr="004E4694">
        <w:trPr>
          <w:cantSplit/>
          <w:trHeight w:val="396"/>
        </w:trPr>
        <w:tc>
          <w:tcPr>
            <w:tcW w:w="15197" w:type="dxa"/>
            <w:gridSpan w:val="4"/>
            <w:tcBorders>
              <w:top w:val="single" w:sz="4" w:space="0" w:color="auto"/>
            </w:tcBorders>
          </w:tcPr>
          <w:p w:rsidR="00A83985" w:rsidRPr="00A83985" w:rsidRDefault="00A83985" w:rsidP="00A83985">
            <w:pPr>
              <w:autoSpaceDE w:val="0"/>
              <w:autoSpaceDN w:val="0"/>
              <w:spacing w:after="0" w:line="240" w:lineRule="auto"/>
              <w:ind w:left="57" w:right="57"/>
              <w:rPr>
                <w:rFonts w:ascii="Times New Roman" w:eastAsia="Times New Roman" w:hAnsi="Times New Roman" w:cs="Times New Roman"/>
                <w:i/>
                <w:iCs/>
                <w:sz w:val="24"/>
                <w:szCs w:val="24"/>
                <w:lang w:eastAsia="ru-RU"/>
              </w:rPr>
            </w:pPr>
            <w:r w:rsidRPr="00A83985">
              <w:rPr>
                <w:rFonts w:ascii="Times New Roman" w:eastAsia="Times New Roman" w:hAnsi="Times New Roman" w:cs="Times New Roman"/>
                <w:i/>
                <w:iCs/>
                <w:sz w:val="24"/>
                <w:szCs w:val="24"/>
                <w:lang w:eastAsia="ru-RU"/>
              </w:rPr>
              <w:lastRenderedPageBreak/>
              <w:t xml:space="preserve">Наименование органа местного самоуправления муниципального образования (от 1 до </w:t>
            </w:r>
            <w:r w:rsidRPr="00A83985">
              <w:rPr>
                <w:rFonts w:ascii="Times New Roman" w:eastAsia="Times New Roman" w:hAnsi="Times New Roman" w:cs="Times New Roman"/>
                <w:i/>
                <w:iCs/>
                <w:sz w:val="24"/>
                <w:szCs w:val="24"/>
                <w:lang w:val="en-US" w:eastAsia="ru-RU"/>
              </w:rPr>
              <w:t>K</w:t>
            </w:r>
            <w:r w:rsidRPr="00A83985">
              <w:rPr>
                <w:rFonts w:ascii="Times New Roman" w:eastAsia="Times New Roman" w:hAnsi="Times New Roman" w:cs="Times New Roman"/>
                <w:i/>
                <w:iCs/>
                <w:sz w:val="24"/>
                <w:szCs w:val="24"/>
                <w:lang w:eastAsia="ru-RU"/>
              </w:rPr>
              <w:t>):</w:t>
            </w:r>
            <w:r w:rsidR="00241E46">
              <w:t xml:space="preserve"> </w:t>
            </w:r>
            <w:r w:rsidR="00241E46" w:rsidRPr="00241E46">
              <w:rPr>
                <w:rFonts w:ascii="Times New Roman" w:eastAsia="Times New Roman" w:hAnsi="Times New Roman" w:cs="Times New Roman"/>
                <w:i/>
                <w:iCs/>
                <w:sz w:val="24"/>
                <w:szCs w:val="24"/>
                <w:lang w:eastAsia="ru-RU"/>
              </w:rPr>
              <w:t>Структурные подразделения администрации города Пыть-Яха</w:t>
            </w:r>
            <w:r w:rsidR="004D5A53">
              <w:rPr>
                <w:rFonts w:ascii="Times New Roman" w:eastAsia="Times New Roman" w:hAnsi="Times New Roman" w:cs="Times New Roman"/>
                <w:i/>
                <w:iCs/>
                <w:sz w:val="24"/>
                <w:szCs w:val="24"/>
                <w:lang w:eastAsia="ru-RU"/>
              </w:rPr>
              <w:t xml:space="preserve"> ответственные исполнители муниципальных программ</w:t>
            </w:r>
          </w:p>
        </w:tc>
      </w:tr>
      <w:tr w:rsidR="00D941E8" w:rsidRPr="00A83985" w:rsidTr="004E4694">
        <w:trPr>
          <w:cantSplit/>
          <w:trHeight w:val="399"/>
        </w:trPr>
        <w:tc>
          <w:tcPr>
            <w:tcW w:w="4137" w:type="dxa"/>
            <w:vMerge w:val="restart"/>
          </w:tcPr>
          <w:p w:rsidR="00D941E8" w:rsidRPr="00A83985" w:rsidRDefault="00D941E8" w:rsidP="00A83985">
            <w:pPr>
              <w:autoSpaceDE w:val="0"/>
              <w:autoSpaceDN w:val="0"/>
              <w:spacing w:after="0" w:line="240" w:lineRule="auto"/>
              <w:ind w:left="57" w:right="57"/>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Подготовка проекта</w:t>
            </w:r>
            <w:r w:rsidR="00985A85">
              <w:rPr>
                <w:rFonts w:ascii="Times New Roman" w:eastAsia="Times New Roman" w:hAnsi="Times New Roman" w:cs="Times New Roman"/>
                <w:i/>
                <w:iCs/>
                <w:sz w:val="24"/>
                <w:szCs w:val="24"/>
                <w:lang w:eastAsia="ru-RU"/>
              </w:rPr>
              <w:t xml:space="preserve"> распоряжения о заключении</w:t>
            </w:r>
            <w:r>
              <w:rPr>
                <w:rFonts w:ascii="Times New Roman" w:eastAsia="Times New Roman" w:hAnsi="Times New Roman" w:cs="Times New Roman"/>
                <w:i/>
                <w:iCs/>
                <w:sz w:val="24"/>
                <w:szCs w:val="24"/>
                <w:lang w:eastAsia="ru-RU"/>
              </w:rPr>
              <w:t xml:space="preserve"> соглашения о </w:t>
            </w:r>
            <w:proofErr w:type="spellStart"/>
            <w:r>
              <w:rPr>
                <w:rFonts w:ascii="Times New Roman" w:eastAsia="Times New Roman" w:hAnsi="Times New Roman" w:cs="Times New Roman"/>
                <w:i/>
                <w:iCs/>
                <w:sz w:val="24"/>
                <w:szCs w:val="24"/>
                <w:lang w:eastAsia="ru-RU"/>
              </w:rPr>
              <w:t>муниципально</w:t>
            </w:r>
            <w:proofErr w:type="spellEnd"/>
            <w:r>
              <w:rPr>
                <w:rFonts w:ascii="Times New Roman" w:eastAsia="Times New Roman" w:hAnsi="Times New Roman" w:cs="Times New Roman"/>
                <w:i/>
                <w:iCs/>
                <w:sz w:val="24"/>
                <w:szCs w:val="24"/>
                <w:lang w:eastAsia="ru-RU"/>
              </w:rPr>
              <w:t>-частном партнерстве</w:t>
            </w:r>
          </w:p>
        </w:tc>
        <w:tc>
          <w:tcPr>
            <w:tcW w:w="7660" w:type="dxa"/>
            <w:gridSpan w:val="2"/>
          </w:tcPr>
          <w:p w:rsidR="00D941E8" w:rsidRPr="00A83985" w:rsidRDefault="00D941E8" w:rsidP="00A83985">
            <w:pPr>
              <w:autoSpaceDE w:val="0"/>
              <w:autoSpaceDN w:val="0"/>
              <w:spacing w:after="0" w:line="240" w:lineRule="auto"/>
              <w:ind w:left="57" w:right="57"/>
              <w:rPr>
                <w:rFonts w:ascii="Times New Roman" w:eastAsia="Times New Roman" w:hAnsi="Times New Roman" w:cs="Times New Roman"/>
                <w:i/>
                <w:iCs/>
                <w:sz w:val="24"/>
                <w:szCs w:val="24"/>
                <w:lang w:eastAsia="ru-RU"/>
              </w:rPr>
            </w:pPr>
            <w:r w:rsidRPr="00A83985">
              <w:rPr>
                <w:rFonts w:ascii="Times New Roman" w:eastAsia="Times New Roman" w:hAnsi="Times New Roman" w:cs="Times New Roman"/>
                <w:i/>
                <w:iCs/>
                <w:sz w:val="24"/>
                <w:szCs w:val="24"/>
                <w:lang w:eastAsia="ru-RU"/>
              </w:rPr>
              <w:t xml:space="preserve">Единовременные расходы (от 1 до N) в </w:t>
            </w:r>
            <w:r>
              <w:rPr>
                <w:rFonts w:ascii="Times New Roman" w:eastAsia="Times New Roman" w:hAnsi="Times New Roman" w:cs="Times New Roman"/>
                <w:i/>
                <w:iCs/>
                <w:sz w:val="24"/>
                <w:szCs w:val="24"/>
                <w:lang w:eastAsia="ru-RU"/>
              </w:rPr>
              <w:t>2017-2019г</w:t>
            </w:r>
            <w:r w:rsidRPr="00A83985">
              <w:rPr>
                <w:rFonts w:ascii="Times New Roman" w:eastAsia="Times New Roman" w:hAnsi="Times New Roman" w:cs="Times New Roman"/>
                <w:i/>
                <w:iCs/>
                <w:sz w:val="24"/>
                <w:szCs w:val="24"/>
                <w:lang w:eastAsia="ru-RU"/>
              </w:rPr>
              <w:t>г.:</w:t>
            </w:r>
          </w:p>
        </w:tc>
        <w:tc>
          <w:tcPr>
            <w:tcW w:w="3400" w:type="dxa"/>
            <w:vMerge w:val="restart"/>
          </w:tcPr>
          <w:p w:rsidR="00A32CDC" w:rsidRDefault="00A32CDC" w:rsidP="002829F3">
            <w:pPr>
              <w:autoSpaceDE w:val="0"/>
              <w:autoSpaceDN w:val="0"/>
              <w:spacing w:after="0" w:line="240" w:lineRule="auto"/>
              <w:ind w:left="57" w:right="57"/>
              <w:jc w:val="center"/>
              <w:rPr>
                <w:rFonts w:ascii="Times New Roman" w:eastAsia="Times New Roman" w:hAnsi="Times New Roman" w:cs="Times New Roman"/>
                <w:i/>
                <w:iCs/>
                <w:sz w:val="24"/>
                <w:szCs w:val="24"/>
                <w:lang w:eastAsia="ru-RU"/>
              </w:rPr>
            </w:pPr>
          </w:p>
          <w:p w:rsidR="00A32CDC" w:rsidRDefault="00A32CDC" w:rsidP="002829F3">
            <w:pPr>
              <w:autoSpaceDE w:val="0"/>
              <w:autoSpaceDN w:val="0"/>
              <w:spacing w:after="0" w:line="240" w:lineRule="auto"/>
              <w:ind w:left="57" w:right="57"/>
              <w:jc w:val="center"/>
              <w:rPr>
                <w:rFonts w:ascii="Times New Roman" w:eastAsia="Times New Roman" w:hAnsi="Times New Roman" w:cs="Times New Roman"/>
                <w:i/>
                <w:iCs/>
                <w:sz w:val="24"/>
                <w:szCs w:val="24"/>
                <w:lang w:eastAsia="ru-RU"/>
              </w:rPr>
            </w:pPr>
          </w:p>
          <w:p w:rsidR="00A32CDC" w:rsidRDefault="00A32CDC" w:rsidP="002829F3">
            <w:pPr>
              <w:autoSpaceDE w:val="0"/>
              <w:autoSpaceDN w:val="0"/>
              <w:spacing w:after="0" w:line="240" w:lineRule="auto"/>
              <w:ind w:left="57" w:right="57"/>
              <w:jc w:val="center"/>
              <w:rPr>
                <w:rFonts w:ascii="Times New Roman" w:eastAsia="Times New Roman" w:hAnsi="Times New Roman" w:cs="Times New Roman"/>
                <w:i/>
                <w:iCs/>
                <w:sz w:val="24"/>
                <w:szCs w:val="24"/>
                <w:lang w:eastAsia="ru-RU"/>
              </w:rPr>
            </w:pPr>
          </w:p>
          <w:p w:rsidR="00D941E8" w:rsidRPr="00A83985" w:rsidRDefault="00D941E8" w:rsidP="00A32CDC">
            <w:pPr>
              <w:autoSpaceDE w:val="0"/>
              <w:autoSpaceDN w:val="0"/>
              <w:spacing w:after="0" w:line="240" w:lineRule="auto"/>
              <w:ind w:left="57" w:right="57"/>
              <w:jc w:val="center"/>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Количественная оценка не возможна по причине отсутствия ранее данных взаимоотношений</w:t>
            </w:r>
          </w:p>
          <w:p w:rsidR="00D941E8" w:rsidRPr="00A83985" w:rsidRDefault="00D941E8" w:rsidP="00B73EEC">
            <w:pPr>
              <w:autoSpaceDE w:val="0"/>
              <w:autoSpaceDN w:val="0"/>
              <w:spacing w:after="0" w:line="240" w:lineRule="auto"/>
              <w:ind w:left="57" w:right="57"/>
              <w:jc w:val="center"/>
              <w:rPr>
                <w:rFonts w:ascii="Times New Roman" w:eastAsia="Times New Roman" w:hAnsi="Times New Roman" w:cs="Times New Roman"/>
                <w:i/>
                <w:iCs/>
                <w:sz w:val="24"/>
                <w:szCs w:val="24"/>
                <w:lang w:eastAsia="ru-RU"/>
              </w:rPr>
            </w:pPr>
          </w:p>
          <w:p w:rsidR="00D941E8" w:rsidRPr="00A83985" w:rsidRDefault="00D941E8" w:rsidP="00B73EEC">
            <w:pPr>
              <w:autoSpaceDE w:val="0"/>
              <w:autoSpaceDN w:val="0"/>
              <w:spacing w:after="0" w:line="240" w:lineRule="auto"/>
              <w:ind w:left="57" w:right="57"/>
              <w:jc w:val="center"/>
              <w:rPr>
                <w:rFonts w:ascii="Times New Roman" w:eastAsia="Times New Roman" w:hAnsi="Times New Roman" w:cs="Times New Roman"/>
                <w:i/>
                <w:iCs/>
                <w:sz w:val="24"/>
                <w:szCs w:val="24"/>
                <w:lang w:eastAsia="ru-RU"/>
              </w:rPr>
            </w:pPr>
          </w:p>
          <w:p w:rsidR="00D941E8" w:rsidRPr="00A83985" w:rsidRDefault="00D941E8" w:rsidP="00B73EEC">
            <w:pPr>
              <w:autoSpaceDE w:val="0"/>
              <w:autoSpaceDN w:val="0"/>
              <w:spacing w:after="0" w:line="240" w:lineRule="auto"/>
              <w:ind w:left="57" w:right="57"/>
              <w:jc w:val="center"/>
              <w:rPr>
                <w:rFonts w:ascii="Times New Roman" w:eastAsia="Times New Roman" w:hAnsi="Times New Roman" w:cs="Times New Roman"/>
                <w:i/>
                <w:iCs/>
                <w:sz w:val="24"/>
                <w:szCs w:val="24"/>
                <w:lang w:eastAsia="ru-RU"/>
              </w:rPr>
            </w:pPr>
          </w:p>
          <w:p w:rsidR="00D941E8" w:rsidRPr="00A83985" w:rsidRDefault="00D941E8" w:rsidP="00B73EEC">
            <w:pPr>
              <w:autoSpaceDE w:val="0"/>
              <w:autoSpaceDN w:val="0"/>
              <w:spacing w:after="0" w:line="240" w:lineRule="auto"/>
              <w:ind w:left="57" w:right="57"/>
              <w:jc w:val="center"/>
              <w:rPr>
                <w:rFonts w:ascii="Times New Roman" w:eastAsia="Times New Roman" w:hAnsi="Times New Roman" w:cs="Times New Roman"/>
                <w:i/>
                <w:iCs/>
                <w:sz w:val="24"/>
                <w:szCs w:val="24"/>
                <w:lang w:eastAsia="ru-RU"/>
              </w:rPr>
            </w:pPr>
          </w:p>
          <w:p w:rsidR="00D941E8" w:rsidRPr="00A83985" w:rsidRDefault="00D941E8" w:rsidP="00B73EEC">
            <w:pPr>
              <w:autoSpaceDE w:val="0"/>
              <w:autoSpaceDN w:val="0"/>
              <w:spacing w:after="0" w:line="240" w:lineRule="auto"/>
              <w:ind w:left="57" w:right="57"/>
              <w:jc w:val="center"/>
              <w:rPr>
                <w:rFonts w:ascii="Times New Roman" w:eastAsia="Times New Roman" w:hAnsi="Times New Roman" w:cs="Times New Roman"/>
                <w:i/>
                <w:iCs/>
                <w:sz w:val="24"/>
                <w:szCs w:val="24"/>
                <w:lang w:eastAsia="ru-RU"/>
              </w:rPr>
            </w:pPr>
          </w:p>
          <w:p w:rsidR="00D941E8" w:rsidRPr="00A83985" w:rsidRDefault="00D941E8" w:rsidP="00A83985">
            <w:pPr>
              <w:autoSpaceDE w:val="0"/>
              <w:autoSpaceDN w:val="0"/>
              <w:spacing w:after="0" w:line="240" w:lineRule="auto"/>
              <w:jc w:val="center"/>
              <w:rPr>
                <w:rFonts w:ascii="Times New Roman" w:eastAsia="Times New Roman" w:hAnsi="Times New Roman" w:cs="Times New Roman"/>
                <w:i/>
                <w:iCs/>
                <w:sz w:val="24"/>
                <w:szCs w:val="24"/>
                <w:lang w:eastAsia="ru-RU"/>
              </w:rPr>
            </w:pPr>
          </w:p>
          <w:p w:rsidR="00D941E8" w:rsidRPr="00A83985" w:rsidRDefault="00D941E8" w:rsidP="00A83985">
            <w:pPr>
              <w:autoSpaceDE w:val="0"/>
              <w:autoSpaceDN w:val="0"/>
              <w:spacing w:after="0" w:line="240" w:lineRule="auto"/>
              <w:jc w:val="center"/>
              <w:rPr>
                <w:rFonts w:ascii="Times New Roman" w:eastAsia="Times New Roman" w:hAnsi="Times New Roman" w:cs="Times New Roman"/>
                <w:i/>
                <w:iCs/>
                <w:sz w:val="24"/>
                <w:szCs w:val="24"/>
                <w:lang w:eastAsia="ru-RU"/>
              </w:rPr>
            </w:pPr>
          </w:p>
          <w:p w:rsidR="00D941E8" w:rsidRPr="00A83985" w:rsidRDefault="00D941E8" w:rsidP="00A83985">
            <w:pPr>
              <w:autoSpaceDE w:val="0"/>
              <w:autoSpaceDN w:val="0"/>
              <w:spacing w:after="0" w:line="240" w:lineRule="auto"/>
              <w:jc w:val="center"/>
              <w:rPr>
                <w:rFonts w:ascii="Times New Roman" w:eastAsia="Times New Roman" w:hAnsi="Times New Roman" w:cs="Times New Roman"/>
                <w:i/>
                <w:iCs/>
                <w:sz w:val="24"/>
                <w:szCs w:val="24"/>
                <w:lang w:eastAsia="ru-RU"/>
              </w:rPr>
            </w:pPr>
          </w:p>
        </w:tc>
      </w:tr>
      <w:tr w:rsidR="00D941E8" w:rsidRPr="00A83985" w:rsidTr="004E4694">
        <w:trPr>
          <w:cantSplit/>
          <w:trHeight w:val="420"/>
        </w:trPr>
        <w:tc>
          <w:tcPr>
            <w:tcW w:w="4137" w:type="dxa"/>
            <w:vMerge/>
          </w:tcPr>
          <w:p w:rsidR="00D941E8" w:rsidRPr="00A83985" w:rsidRDefault="00D941E8" w:rsidP="00A83985">
            <w:pPr>
              <w:autoSpaceDE w:val="0"/>
              <w:autoSpaceDN w:val="0"/>
              <w:spacing w:after="0" w:line="240" w:lineRule="auto"/>
              <w:ind w:left="57" w:right="57"/>
              <w:rPr>
                <w:rFonts w:ascii="Times New Roman" w:eastAsia="Times New Roman" w:hAnsi="Times New Roman" w:cs="Times New Roman"/>
                <w:i/>
                <w:iCs/>
                <w:sz w:val="24"/>
                <w:szCs w:val="24"/>
                <w:lang w:eastAsia="ru-RU"/>
              </w:rPr>
            </w:pPr>
          </w:p>
        </w:tc>
        <w:tc>
          <w:tcPr>
            <w:tcW w:w="7660" w:type="dxa"/>
            <w:gridSpan w:val="2"/>
          </w:tcPr>
          <w:p w:rsidR="00D941E8" w:rsidRPr="00A83985" w:rsidRDefault="00D941E8" w:rsidP="00A83985">
            <w:pPr>
              <w:autoSpaceDE w:val="0"/>
              <w:autoSpaceDN w:val="0"/>
              <w:spacing w:after="0" w:line="240" w:lineRule="auto"/>
              <w:ind w:left="57" w:right="57"/>
              <w:rPr>
                <w:rFonts w:ascii="Times New Roman" w:eastAsia="Times New Roman" w:hAnsi="Times New Roman" w:cs="Times New Roman"/>
                <w:i/>
                <w:iCs/>
                <w:sz w:val="24"/>
                <w:szCs w:val="24"/>
                <w:lang w:eastAsia="ru-RU"/>
              </w:rPr>
            </w:pPr>
            <w:r w:rsidRPr="00A83985">
              <w:rPr>
                <w:rFonts w:ascii="Times New Roman" w:eastAsia="Times New Roman" w:hAnsi="Times New Roman" w:cs="Times New Roman"/>
                <w:i/>
                <w:iCs/>
                <w:sz w:val="24"/>
                <w:szCs w:val="24"/>
                <w:lang w:eastAsia="ru-RU"/>
              </w:rPr>
              <w:t xml:space="preserve">Периодические расходы (от 1 до N) за период </w:t>
            </w:r>
            <w:r>
              <w:rPr>
                <w:rFonts w:ascii="Times New Roman" w:eastAsia="Times New Roman" w:hAnsi="Times New Roman" w:cs="Times New Roman"/>
                <w:i/>
                <w:iCs/>
                <w:sz w:val="24"/>
                <w:szCs w:val="24"/>
                <w:lang w:eastAsia="ru-RU"/>
              </w:rPr>
              <w:t>2017-2019</w:t>
            </w:r>
            <w:r w:rsidRPr="00A83985">
              <w:rPr>
                <w:rFonts w:ascii="Times New Roman" w:eastAsia="Times New Roman" w:hAnsi="Times New Roman" w:cs="Times New Roman"/>
                <w:i/>
                <w:iCs/>
                <w:sz w:val="24"/>
                <w:szCs w:val="24"/>
                <w:lang w:eastAsia="ru-RU"/>
              </w:rPr>
              <w:t>г</w:t>
            </w:r>
            <w:r>
              <w:rPr>
                <w:rFonts w:ascii="Times New Roman" w:eastAsia="Times New Roman" w:hAnsi="Times New Roman" w:cs="Times New Roman"/>
                <w:i/>
                <w:iCs/>
                <w:sz w:val="24"/>
                <w:szCs w:val="24"/>
                <w:lang w:eastAsia="ru-RU"/>
              </w:rPr>
              <w:t>г</w:t>
            </w:r>
            <w:r w:rsidRPr="00A83985">
              <w:rPr>
                <w:rFonts w:ascii="Times New Roman" w:eastAsia="Times New Roman" w:hAnsi="Times New Roman" w:cs="Times New Roman"/>
                <w:i/>
                <w:iCs/>
                <w:sz w:val="24"/>
                <w:szCs w:val="24"/>
                <w:lang w:eastAsia="ru-RU"/>
              </w:rPr>
              <w:t>.:</w:t>
            </w:r>
          </w:p>
        </w:tc>
        <w:tc>
          <w:tcPr>
            <w:tcW w:w="3400" w:type="dxa"/>
            <w:vMerge/>
          </w:tcPr>
          <w:p w:rsidR="00D941E8" w:rsidRPr="00A83985" w:rsidRDefault="00D941E8" w:rsidP="00A83985">
            <w:pPr>
              <w:autoSpaceDE w:val="0"/>
              <w:autoSpaceDN w:val="0"/>
              <w:spacing w:after="0" w:line="240" w:lineRule="auto"/>
              <w:jc w:val="center"/>
              <w:rPr>
                <w:rFonts w:ascii="Times New Roman" w:eastAsia="Times New Roman" w:hAnsi="Times New Roman" w:cs="Times New Roman"/>
                <w:i/>
                <w:iCs/>
                <w:sz w:val="24"/>
                <w:szCs w:val="24"/>
                <w:lang w:eastAsia="ru-RU"/>
              </w:rPr>
            </w:pPr>
          </w:p>
        </w:tc>
      </w:tr>
      <w:tr w:rsidR="00D941E8" w:rsidRPr="00A83985" w:rsidTr="004E4694">
        <w:trPr>
          <w:cantSplit/>
          <w:trHeight w:val="412"/>
        </w:trPr>
        <w:tc>
          <w:tcPr>
            <w:tcW w:w="4137" w:type="dxa"/>
            <w:vMerge/>
          </w:tcPr>
          <w:p w:rsidR="00D941E8" w:rsidRPr="00A83985" w:rsidRDefault="00D941E8" w:rsidP="00A83985">
            <w:pPr>
              <w:autoSpaceDE w:val="0"/>
              <w:autoSpaceDN w:val="0"/>
              <w:spacing w:after="0" w:line="240" w:lineRule="auto"/>
              <w:ind w:left="57" w:right="57"/>
              <w:rPr>
                <w:rFonts w:ascii="Times New Roman" w:eastAsia="Times New Roman" w:hAnsi="Times New Roman" w:cs="Times New Roman"/>
                <w:i/>
                <w:iCs/>
                <w:sz w:val="24"/>
                <w:szCs w:val="24"/>
                <w:lang w:eastAsia="ru-RU"/>
              </w:rPr>
            </w:pPr>
          </w:p>
        </w:tc>
        <w:tc>
          <w:tcPr>
            <w:tcW w:w="7660" w:type="dxa"/>
            <w:gridSpan w:val="2"/>
          </w:tcPr>
          <w:p w:rsidR="00D941E8" w:rsidRPr="00A83985" w:rsidRDefault="00D941E8" w:rsidP="00A83985">
            <w:pPr>
              <w:autoSpaceDE w:val="0"/>
              <w:autoSpaceDN w:val="0"/>
              <w:spacing w:after="0" w:line="240" w:lineRule="auto"/>
              <w:ind w:left="57" w:right="57"/>
              <w:rPr>
                <w:rFonts w:ascii="Times New Roman" w:eastAsia="Times New Roman" w:hAnsi="Times New Roman" w:cs="Times New Roman"/>
                <w:i/>
                <w:iCs/>
                <w:sz w:val="24"/>
                <w:szCs w:val="24"/>
                <w:lang w:eastAsia="ru-RU"/>
              </w:rPr>
            </w:pPr>
            <w:r w:rsidRPr="00A83985">
              <w:rPr>
                <w:rFonts w:ascii="Times New Roman" w:eastAsia="Times New Roman" w:hAnsi="Times New Roman" w:cs="Times New Roman"/>
                <w:i/>
                <w:iCs/>
                <w:sz w:val="24"/>
                <w:szCs w:val="24"/>
                <w:lang w:eastAsia="ru-RU"/>
              </w:rPr>
              <w:t xml:space="preserve">Возможные доходы (от 1 до N) за период </w:t>
            </w:r>
            <w:r>
              <w:rPr>
                <w:rFonts w:ascii="Times New Roman" w:eastAsia="Times New Roman" w:hAnsi="Times New Roman" w:cs="Times New Roman"/>
                <w:i/>
                <w:iCs/>
                <w:sz w:val="24"/>
                <w:szCs w:val="24"/>
                <w:lang w:eastAsia="ru-RU"/>
              </w:rPr>
              <w:t>2017-2019г</w:t>
            </w:r>
            <w:r w:rsidRPr="00A83985">
              <w:rPr>
                <w:rFonts w:ascii="Times New Roman" w:eastAsia="Times New Roman" w:hAnsi="Times New Roman" w:cs="Times New Roman"/>
                <w:i/>
                <w:iCs/>
                <w:sz w:val="24"/>
                <w:szCs w:val="24"/>
                <w:lang w:eastAsia="ru-RU"/>
              </w:rPr>
              <w:t>г.:</w:t>
            </w:r>
          </w:p>
        </w:tc>
        <w:tc>
          <w:tcPr>
            <w:tcW w:w="3400" w:type="dxa"/>
            <w:vMerge/>
          </w:tcPr>
          <w:p w:rsidR="00D941E8" w:rsidRPr="00A83985" w:rsidRDefault="00D941E8" w:rsidP="00A83985">
            <w:pPr>
              <w:autoSpaceDE w:val="0"/>
              <w:autoSpaceDN w:val="0"/>
              <w:spacing w:after="0" w:line="240" w:lineRule="auto"/>
              <w:jc w:val="center"/>
              <w:rPr>
                <w:rFonts w:ascii="Times New Roman" w:eastAsia="Times New Roman" w:hAnsi="Times New Roman" w:cs="Times New Roman"/>
                <w:i/>
                <w:iCs/>
                <w:sz w:val="24"/>
                <w:szCs w:val="24"/>
                <w:lang w:eastAsia="ru-RU"/>
              </w:rPr>
            </w:pPr>
          </w:p>
        </w:tc>
      </w:tr>
      <w:tr w:rsidR="00D941E8" w:rsidRPr="00A83985" w:rsidTr="004E4694">
        <w:trPr>
          <w:cantSplit/>
          <w:trHeight w:val="403"/>
        </w:trPr>
        <w:tc>
          <w:tcPr>
            <w:tcW w:w="4137" w:type="dxa"/>
            <w:vMerge w:val="restart"/>
          </w:tcPr>
          <w:p w:rsidR="00D941E8" w:rsidRPr="00A83985" w:rsidRDefault="00D941E8" w:rsidP="00A83985">
            <w:pPr>
              <w:autoSpaceDE w:val="0"/>
              <w:autoSpaceDN w:val="0"/>
              <w:spacing w:after="0" w:line="240" w:lineRule="auto"/>
              <w:ind w:left="57" w:right="57"/>
              <w:rPr>
                <w:rFonts w:ascii="Times New Roman" w:eastAsia="Times New Roman" w:hAnsi="Times New Roman" w:cs="Times New Roman"/>
                <w:i/>
                <w:iCs/>
                <w:sz w:val="24"/>
                <w:szCs w:val="24"/>
                <w:lang w:eastAsia="ru-RU"/>
              </w:rPr>
            </w:pPr>
            <w:r w:rsidRPr="00A83985">
              <w:rPr>
                <w:rFonts w:ascii="Times New Roman" w:eastAsia="Times New Roman" w:hAnsi="Times New Roman" w:cs="Times New Roman"/>
                <w:i/>
                <w:iCs/>
                <w:sz w:val="24"/>
                <w:szCs w:val="24"/>
                <w:lang w:eastAsia="ru-RU"/>
              </w:rPr>
              <w:t>Функция (полно</w:t>
            </w:r>
            <w:r>
              <w:rPr>
                <w:rFonts w:ascii="Times New Roman" w:eastAsia="Times New Roman" w:hAnsi="Times New Roman" w:cs="Times New Roman"/>
                <w:i/>
                <w:iCs/>
                <w:sz w:val="24"/>
                <w:szCs w:val="24"/>
                <w:lang w:eastAsia="ru-RU"/>
              </w:rPr>
              <w:t xml:space="preserve">мочие, обязанность или право) </w:t>
            </w:r>
          </w:p>
        </w:tc>
        <w:tc>
          <w:tcPr>
            <w:tcW w:w="7660" w:type="dxa"/>
            <w:gridSpan w:val="2"/>
          </w:tcPr>
          <w:p w:rsidR="00D941E8" w:rsidRPr="00A83985" w:rsidRDefault="00D941E8" w:rsidP="00A83985">
            <w:pPr>
              <w:autoSpaceDE w:val="0"/>
              <w:autoSpaceDN w:val="0"/>
              <w:spacing w:after="0" w:line="240" w:lineRule="auto"/>
              <w:ind w:left="57" w:right="57"/>
              <w:rPr>
                <w:rFonts w:ascii="Times New Roman" w:eastAsia="Times New Roman" w:hAnsi="Times New Roman" w:cs="Times New Roman"/>
                <w:i/>
                <w:iCs/>
                <w:sz w:val="24"/>
                <w:szCs w:val="24"/>
                <w:lang w:eastAsia="ru-RU"/>
              </w:rPr>
            </w:pPr>
            <w:r w:rsidRPr="00A83985">
              <w:rPr>
                <w:rFonts w:ascii="Times New Roman" w:eastAsia="Times New Roman" w:hAnsi="Times New Roman" w:cs="Times New Roman"/>
                <w:i/>
                <w:iCs/>
                <w:sz w:val="24"/>
                <w:szCs w:val="24"/>
                <w:lang w:eastAsia="ru-RU"/>
              </w:rPr>
              <w:t>Единовременные</w:t>
            </w:r>
            <w:r>
              <w:rPr>
                <w:rFonts w:ascii="Times New Roman" w:eastAsia="Times New Roman" w:hAnsi="Times New Roman" w:cs="Times New Roman"/>
                <w:i/>
                <w:iCs/>
                <w:sz w:val="24"/>
                <w:szCs w:val="24"/>
                <w:lang w:eastAsia="ru-RU"/>
              </w:rPr>
              <w:t xml:space="preserve"> расходы (от 1 до N) в 2017-2019г</w:t>
            </w:r>
            <w:r w:rsidRPr="00A83985">
              <w:rPr>
                <w:rFonts w:ascii="Times New Roman" w:eastAsia="Times New Roman" w:hAnsi="Times New Roman" w:cs="Times New Roman"/>
                <w:i/>
                <w:iCs/>
                <w:sz w:val="24"/>
                <w:szCs w:val="24"/>
                <w:lang w:eastAsia="ru-RU"/>
              </w:rPr>
              <w:t>г.:</w:t>
            </w:r>
          </w:p>
        </w:tc>
        <w:tc>
          <w:tcPr>
            <w:tcW w:w="3400" w:type="dxa"/>
            <w:vMerge/>
          </w:tcPr>
          <w:p w:rsidR="00D941E8" w:rsidRPr="00A83985" w:rsidRDefault="00D941E8" w:rsidP="00A83985">
            <w:pPr>
              <w:autoSpaceDE w:val="0"/>
              <w:autoSpaceDN w:val="0"/>
              <w:spacing w:after="0" w:line="240" w:lineRule="auto"/>
              <w:jc w:val="center"/>
              <w:rPr>
                <w:rFonts w:ascii="Times New Roman" w:eastAsia="Times New Roman" w:hAnsi="Times New Roman" w:cs="Times New Roman"/>
                <w:i/>
                <w:iCs/>
                <w:sz w:val="24"/>
                <w:szCs w:val="24"/>
                <w:lang w:eastAsia="ru-RU"/>
              </w:rPr>
            </w:pPr>
          </w:p>
        </w:tc>
      </w:tr>
      <w:tr w:rsidR="00D941E8" w:rsidRPr="00A83985" w:rsidTr="004E4694">
        <w:trPr>
          <w:cantSplit/>
          <w:trHeight w:val="423"/>
        </w:trPr>
        <w:tc>
          <w:tcPr>
            <w:tcW w:w="4137" w:type="dxa"/>
            <w:vMerge/>
          </w:tcPr>
          <w:p w:rsidR="00D941E8" w:rsidRPr="00A83985" w:rsidRDefault="00D941E8" w:rsidP="00A83985">
            <w:pPr>
              <w:autoSpaceDE w:val="0"/>
              <w:autoSpaceDN w:val="0"/>
              <w:spacing w:after="0" w:line="240" w:lineRule="auto"/>
              <w:ind w:left="57" w:right="57"/>
              <w:rPr>
                <w:rFonts w:ascii="Times New Roman" w:eastAsia="Times New Roman" w:hAnsi="Times New Roman" w:cs="Times New Roman"/>
                <w:i/>
                <w:iCs/>
                <w:sz w:val="24"/>
                <w:szCs w:val="24"/>
                <w:lang w:eastAsia="ru-RU"/>
              </w:rPr>
            </w:pPr>
          </w:p>
        </w:tc>
        <w:tc>
          <w:tcPr>
            <w:tcW w:w="7660" w:type="dxa"/>
            <w:gridSpan w:val="2"/>
          </w:tcPr>
          <w:p w:rsidR="00D941E8" w:rsidRPr="00A83985" w:rsidRDefault="00D941E8" w:rsidP="00A83985">
            <w:pPr>
              <w:autoSpaceDE w:val="0"/>
              <w:autoSpaceDN w:val="0"/>
              <w:spacing w:after="0" w:line="240" w:lineRule="auto"/>
              <w:ind w:left="57" w:right="57"/>
              <w:rPr>
                <w:rFonts w:ascii="Times New Roman" w:eastAsia="Times New Roman" w:hAnsi="Times New Roman" w:cs="Times New Roman"/>
                <w:i/>
                <w:iCs/>
                <w:sz w:val="24"/>
                <w:szCs w:val="24"/>
                <w:lang w:eastAsia="ru-RU"/>
              </w:rPr>
            </w:pPr>
            <w:r w:rsidRPr="00A83985">
              <w:rPr>
                <w:rFonts w:ascii="Times New Roman" w:eastAsia="Times New Roman" w:hAnsi="Times New Roman" w:cs="Times New Roman"/>
                <w:i/>
                <w:iCs/>
                <w:sz w:val="24"/>
                <w:szCs w:val="24"/>
                <w:lang w:eastAsia="ru-RU"/>
              </w:rPr>
              <w:t>Периодические расходы</w:t>
            </w:r>
            <w:r>
              <w:rPr>
                <w:rFonts w:ascii="Times New Roman" w:eastAsia="Times New Roman" w:hAnsi="Times New Roman" w:cs="Times New Roman"/>
                <w:i/>
                <w:iCs/>
                <w:sz w:val="24"/>
                <w:szCs w:val="24"/>
                <w:lang w:eastAsia="ru-RU"/>
              </w:rPr>
              <w:t xml:space="preserve"> (от 1 до N) за период 2017-2019г</w:t>
            </w:r>
            <w:r w:rsidRPr="00A83985">
              <w:rPr>
                <w:rFonts w:ascii="Times New Roman" w:eastAsia="Times New Roman" w:hAnsi="Times New Roman" w:cs="Times New Roman"/>
                <w:i/>
                <w:iCs/>
                <w:sz w:val="24"/>
                <w:szCs w:val="24"/>
                <w:lang w:eastAsia="ru-RU"/>
              </w:rPr>
              <w:t>г.:</w:t>
            </w:r>
          </w:p>
        </w:tc>
        <w:tc>
          <w:tcPr>
            <w:tcW w:w="3400" w:type="dxa"/>
            <w:vMerge/>
          </w:tcPr>
          <w:p w:rsidR="00D941E8" w:rsidRPr="00A83985" w:rsidRDefault="00D941E8" w:rsidP="00A83985">
            <w:pPr>
              <w:autoSpaceDE w:val="0"/>
              <w:autoSpaceDN w:val="0"/>
              <w:spacing w:after="0" w:line="240" w:lineRule="auto"/>
              <w:jc w:val="center"/>
              <w:rPr>
                <w:rFonts w:ascii="Times New Roman" w:eastAsia="Times New Roman" w:hAnsi="Times New Roman" w:cs="Times New Roman"/>
                <w:i/>
                <w:iCs/>
                <w:sz w:val="24"/>
                <w:szCs w:val="24"/>
                <w:lang w:eastAsia="ru-RU"/>
              </w:rPr>
            </w:pPr>
          </w:p>
        </w:tc>
      </w:tr>
      <w:tr w:rsidR="00D941E8" w:rsidRPr="00A83985" w:rsidTr="004E4694">
        <w:trPr>
          <w:cantSplit/>
          <w:trHeight w:val="416"/>
        </w:trPr>
        <w:tc>
          <w:tcPr>
            <w:tcW w:w="4137" w:type="dxa"/>
            <w:vMerge/>
          </w:tcPr>
          <w:p w:rsidR="00D941E8" w:rsidRPr="00A83985" w:rsidRDefault="00D941E8" w:rsidP="00A83985">
            <w:pPr>
              <w:autoSpaceDE w:val="0"/>
              <w:autoSpaceDN w:val="0"/>
              <w:spacing w:after="0" w:line="240" w:lineRule="auto"/>
              <w:ind w:left="57" w:right="57"/>
              <w:rPr>
                <w:rFonts w:ascii="Times New Roman" w:eastAsia="Times New Roman" w:hAnsi="Times New Roman" w:cs="Times New Roman"/>
                <w:i/>
                <w:iCs/>
                <w:sz w:val="24"/>
                <w:szCs w:val="24"/>
                <w:lang w:eastAsia="ru-RU"/>
              </w:rPr>
            </w:pPr>
          </w:p>
        </w:tc>
        <w:tc>
          <w:tcPr>
            <w:tcW w:w="7660" w:type="dxa"/>
            <w:gridSpan w:val="2"/>
          </w:tcPr>
          <w:p w:rsidR="00D941E8" w:rsidRPr="00A83985" w:rsidRDefault="00D941E8" w:rsidP="00A83985">
            <w:pPr>
              <w:autoSpaceDE w:val="0"/>
              <w:autoSpaceDN w:val="0"/>
              <w:spacing w:after="0" w:line="240" w:lineRule="auto"/>
              <w:ind w:left="57" w:right="57"/>
              <w:rPr>
                <w:rFonts w:ascii="Times New Roman" w:eastAsia="Times New Roman" w:hAnsi="Times New Roman" w:cs="Times New Roman"/>
                <w:i/>
                <w:iCs/>
                <w:sz w:val="24"/>
                <w:szCs w:val="24"/>
                <w:lang w:eastAsia="ru-RU"/>
              </w:rPr>
            </w:pPr>
            <w:r w:rsidRPr="00A83985">
              <w:rPr>
                <w:rFonts w:ascii="Times New Roman" w:eastAsia="Times New Roman" w:hAnsi="Times New Roman" w:cs="Times New Roman"/>
                <w:i/>
                <w:iCs/>
                <w:sz w:val="24"/>
                <w:szCs w:val="24"/>
                <w:lang w:eastAsia="ru-RU"/>
              </w:rPr>
              <w:t>Возможные доход</w:t>
            </w:r>
            <w:r>
              <w:rPr>
                <w:rFonts w:ascii="Times New Roman" w:eastAsia="Times New Roman" w:hAnsi="Times New Roman" w:cs="Times New Roman"/>
                <w:i/>
                <w:iCs/>
                <w:sz w:val="24"/>
                <w:szCs w:val="24"/>
                <w:lang w:eastAsia="ru-RU"/>
              </w:rPr>
              <w:t>ы (от 1 до N) за период 2017-2019г</w:t>
            </w:r>
            <w:r w:rsidRPr="00A83985">
              <w:rPr>
                <w:rFonts w:ascii="Times New Roman" w:eastAsia="Times New Roman" w:hAnsi="Times New Roman" w:cs="Times New Roman"/>
                <w:i/>
                <w:iCs/>
                <w:sz w:val="24"/>
                <w:szCs w:val="24"/>
                <w:lang w:eastAsia="ru-RU"/>
              </w:rPr>
              <w:t>г.:</w:t>
            </w:r>
          </w:p>
        </w:tc>
        <w:tc>
          <w:tcPr>
            <w:tcW w:w="3400" w:type="dxa"/>
            <w:vMerge/>
          </w:tcPr>
          <w:p w:rsidR="00D941E8" w:rsidRPr="00A83985" w:rsidRDefault="00D941E8" w:rsidP="00A83985">
            <w:pPr>
              <w:autoSpaceDE w:val="0"/>
              <w:autoSpaceDN w:val="0"/>
              <w:spacing w:after="0" w:line="240" w:lineRule="auto"/>
              <w:jc w:val="center"/>
              <w:rPr>
                <w:rFonts w:ascii="Times New Roman" w:eastAsia="Times New Roman" w:hAnsi="Times New Roman" w:cs="Times New Roman"/>
                <w:i/>
                <w:iCs/>
                <w:sz w:val="24"/>
                <w:szCs w:val="24"/>
                <w:lang w:eastAsia="ru-RU"/>
              </w:rPr>
            </w:pPr>
          </w:p>
        </w:tc>
      </w:tr>
      <w:tr w:rsidR="00D941E8" w:rsidRPr="00A83985" w:rsidTr="004E4694">
        <w:trPr>
          <w:cantSplit/>
          <w:trHeight w:val="408"/>
        </w:trPr>
        <w:tc>
          <w:tcPr>
            <w:tcW w:w="11797" w:type="dxa"/>
            <w:gridSpan w:val="3"/>
          </w:tcPr>
          <w:p w:rsidR="00D941E8" w:rsidRPr="00A83985" w:rsidRDefault="00D941E8" w:rsidP="00A83985">
            <w:pPr>
              <w:autoSpaceDE w:val="0"/>
              <w:autoSpaceDN w:val="0"/>
              <w:spacing w:after="0" w:line="240" w:lineRule="auto"/>
              <w:ind w:left="57"/>
              <w:rPr>
                <w:rFonts w:ascii="Times New Roman" w:eastAsia="Times New Roman" w:hAnsi="Times New Roman" w:cs="Times New Roman"/>
                <w:i/>
                <w:iCs/>
                <w:sz w:val="24"/>
                <w:szCs w:val="24"/>
                <w:lang w:eastAsia="ru-RU"/>
              </w:rPr>
            </w:pPr>
            <w:r w:rsidRPr="00A83985">
              <w:rPr>
                <w:rFonts w:ascii="Times New Roman" w:eastAsia="Times New Roman" w:hAnsi="Times New Roman" w:cs="Times New Roman"/>
                <w:i/>
                <w:iCs/>
                <w:sz w:val="24"/>
                <w:szCs w:val="24"/>
                <w:lang w:eastAsia="ru-RU"/>
              </w:rPr>
              <w:t>Итого единовременные расх</w:t>
            </w:r>
            <w:r>
              <w:rPr>
                <w:rFonts w:ascii="Times New Roman" w:eastAsia="Times New Roman" w:hAnsi="Times New Roman" w:cs="Times New Roman"/>
                <w:i/>
                <w:iCs/>
                <w:sz w:val="24"/>
                <w:szCs w:val="24"/>
                <w:lang w:eastAsia="ru-RU"/>
              </w:rPr>
              <w:t>оды за период 2017-2019</w:t>
            </w:r>
            <w:r w:rsidRPr="00A83985">
              <w:rPr>
                <w:rFonts w:ascii="Times New Roman" w:eastAsia="Times New Roman" w:hAnsi="Times New Roman" w:cs="Times New Roman"/>
                <w:i/>
                <w:iCs/>
                <w:sz w:val="24"/>
                <w:szCs w:val="24"/>
                <w:lang w:eastAsia="ru-RU"/>
              </w:rPr>
              <w:t>гг.:</w:t>
            </w:r>
          </w:p>
        </w:tc>
        <w:tc>
          <w:tcPr>
            <w:tcW w:w="3400" w:type="dxa"/>
            <w:vMerge/>
            <w:vAlign w:val="bottom"/>
          </w:tcPr>
          <w:p w:rsidR="00D941E8" w:rsidRPr="00A83985" w:rsidRDefault="00D941E8" w:rsidP="00A83985">
            <w:pPr>
              <w:autoSpaceDE w:val="0"/>
              <w:autoSpaceDN w:val="0"/>
              <w:spacing w:after="0" w:line="240" w:lineRule="auto"/>
              <w:jc w:val="center"/>
              <w:rPr>
                <w:rFonts w:ascii="Times New Roman" w:eastAsia="Times New Roman" w:hAnsi="Times New Roman" w:cs="Times New Roman"/>
                <w:i/>
                <w:iCs/>
                <w:sz w:val="24"/>
                <w:szCs w:val="24"/>
                <w:lang w:eastAsia="ru-RU"/>
              </w:rPr>
            </w:pPr>
          </w:p>
        </w:tc>
      </w:tr>
      <w:tr w:rsidR="00D941E8" w:rsidRPr="00A83985" w:rsidTr="004E4694">
        <w:trPr>
          <w:cantSplit/>
          <w:trHeight w:val="408"/>
        </w:trPr>
        <w:tc>
          <w:tcPr>
            <w:tcW w:w="11797" w:type="dxa"/>
            <w:gridSpan w:val="3"/>
          </w:tcPr>
          <w:p w:rsidR="00D941E8" w:rsidRPr="00A83985" w:rsidRDefault="00D941E8" w:rsidP="00A83985">
            <w:pPr>
              <w:autoSpaceDE w:val="0"/>
              <w:autoSpaceDN w:val="0"/>
              <w:spacing w:after="0" w:line="240" w:lineRule="auto"/>
              <w:ind w:left="57"/>
              <w:rPr>
                <w:rFonts w:ascii="Times New Roman" w:eastAsia="Times New Roman" w:hAnsi="Times New Roman" w:cs="Times New Roman"/>
                <w:i/>
                <w:iCs/>
                <w:sz w:val="24"/>
                <w:szCs w:val="24"/>
                <w:lang w:eastAsia="ru-RU"/>
              </w:rPr>
            </w:pPr>
            <w:r w:rsidRPr="00A83985">
              <w:rPr>
                <w:rFonts w:ascii="Times New Roman" w:eastAsia="Times New Roman" w:hAnsi="Times New Roman" w:cs="Times New Roman"/>
                <w:i/>
                <w:iCs/>
                <w:sz w:val="24"/>
                <w:szCs w:val="24"/>
                <w:lang w:eastAsia="ru-RU"/>
              </w:rPr>
              <w:t>Итого периодические расхо</w:t>
            </w:r>
            <w:r>
              <w:rPr>
                <w:rFonts w:ascii="Times New Roman" w:eastAsia="Times New Roman" w:hAnsi="Times New Roman" w:cs="Times New Roman"/>
                <w:i/>
                <w:iCs/>
                <w:sz w:val="24"/>
                <w:szCs w:val="24"/>
                <w:lang w:eastAsia="ru-RU"/>
              </w:rPr>
              <w:t>ды за период 2017-2019</w:t>
            </w:r>
            <w:r w:rsidRPr="00A83985">
              <w:rPr>
                <w:rFonts w:ascii="Times New Roman" w:eastAsia="Times New Roman" w:hAnsi="Times New Roman" w:cs="Times New Roman"/>
                <w:i/>
                <w:iCs/>
                <w:sz w:val="24"/>
                <w:szCs w:val="24"/>
                <w:lang w:eastAsia="ru-RU"/>
              </w:rPr>
              <w:t>гг.:</w:t>
            </w:r>
          </w:p>
        </w:tc>
        <w:tc>
          <w:tcPr>
            <w:tcW w:w="3400" w:type="dxa"/>
            <w:vMerge/>
            <w:vAlign w:val="bottom"/>
          </w:tcPr>
          <w:p w:rsidR="00D941E8" w:rsidRPr="00A83985" w:rsidRDefault="00D941E8" w:rsidP="00A83985">
            <w:pPr>
              <w:autoSpaceDE w:val="0"/>
              <w:autoSpaceDN w:val="0"/>
              <w:spacing w:after="0" w:line="240" w:lineRule="auto"/>
              <w:jc w:val="center"/>
              <w:rPr>
                <w:rFonts w:ascii="Times New Roman" w:eastAsia="Times New Roman" w:hAnsi="Times New Roman" w:cs="Times New Roman"/>
                <w:i/>
                <w:iCs/>
                <w:sz w:val="24"/>
                <w:szCs w:val="24"/>
                <w:lang w:eastAsia="ru-RU"/>
              </w:rPr>
            </w:pPr>
          </w:p>
        </w:tc>
      </w:tr>
      <w:tr w:rsidR="00D941E8" w:rsidRPr="00A83985" w:rsidTr="004E4694">
        <w:trPr>
          <w:cantSplit/>
          <w:trHeight w:val="419"/>
        </w:trPr>
        <w:tc>
          <w:tcPr>
            <w:tcW w:w="11797" w:type="dxa"/>
            <w:gridSpan w:val="3"/>
          </w:tcPr>
          <w:p w:rsidR="00D941E8" w:rsidRPr="00A83985" w:rsidRDefault="00D941E8" w:rsidP="00A83985">
            <w:pPr>
              <w:autoSpaceDE w:val="0"/>
              <w:autoSpaceDN w:val="0"/>
              <w:spacing w:after="0" w:line="240" w:lineRule="auto"/>
              <w:ind w:left="57"/>
              <w:rPr>
                <w:rFonts w:ascii="Times New Roman" w:eastAsia="Times New Roman" w:hAnsi="Times New Roman" w:cs="Times New Roman"/>
                <w:i/>
                <w:iCs/>
                <w:sz w:val="24"/>
                <w:szCs w:val="24"/>
                <w:lang w:eastAsia="ru-RU"/>
              </w:rPr>
            </w:pPr>
            <w:r w:rsidRPr="00A83985">
              <w:rPr>
                <w:rFonts w:ascii="Times New Roman" w:eastAsia="Times New Roman" w:hAnsi="Times New Roman" w:cs="Times New Roman"/>
                <w:i/>
                <w:iCs/>
                <w:sz w:val="24"/>
                <w:szCs w:val="24"/>
                <w:lang w:eastAsia="ru-RU"/>
              </w:rPr>
              <w:t>Итого возможные дохо</w:t>
            </w:r>
            <w:r>
              <w:rPr>
                <w:rFonts w:ascii="Times New Roman" w:eastAsia="Times New Roman" w:hAnsi="Times New Roman" w:cs="Times New Roman"/>
                <w:i/>
                <w:iCs/>
                <w:sz w:val="24"/>
                <w:szCs w:val="24"/>
                <w:lang w:eastAsia="ru-RU"/>
              </w:rPr>
              <w:t>ды за период 2017-2019</w:t>
            </w:r>
            <w:r w:rsidRPr="00A83985">
              <w:rPr>
                <w:rFonts w:ascii="Times New Roman" w:eastAsia="Times New Roman" w:hAnsi="Times New Roman" w:cs="Times New Roman"/>
                <w:i/>
                <w:iCs/>
                <w:sz w:val="24"/>
                <w:szCs w:val="24"/>
                <w:lang w:eastAsia="ru-RU"/>
              </w:rPr>
              <w:t>гг.:</w:t>
            </w:r>
          </w:p>
        </w:tc>
        <w:tc>
          <w:tcPr>
            <w:tcW w:w="3400" w:type="dxa"/>
            <w:vMerge/>
            <w:vAlign w:val="bottom"/>
          </w:tcPr>
          <w:p w:rsidR="00D941E8" w:rsidRPr="00A83985" w:rsidRDefault="00D941E8" w:rsidP="00A83985">
            <w:pPr>
              <w:autoSpaceDE w:val="0"/>
              <w:autoSpaceDN w:val="0"/>
              <w:spacing w:after="0" w:line="240" w:lineRule="auto"/>
              <w:jc w:val="center"/>
              <w:rPr>
                <w:rFonts w:ascii="Times New Roman" w:eastAsia="Times New Roman" w:hAnsi="Times New Roman" w:cs="Times New Roman"/>
                <w:i/>
                <w:iCs/>
                <w:sz w:val="24"/>
                <w:szCs w:val="24"/>
                <w:lang w:eastAsia="ru-RU"/>
              </w:rPr>
            </w:pPr>
          </w:p>
        </w:tc>
      </w:tr>
    </w:tbl>
    <w:p w:rsidR="00A83985" w:rsidRPr="00A83985" w:rsidRDefault="00A83985" w:rsidP="00A83985">
      <w:pPr>
        <w:autoSpaceDE w:val="0"/>
        <w:autoSpaceDN w:val="0"/>
        <w:spacing w:after="0" w:line="240" w:lineRule="auto"/>
        <w:rPr>
          <w:rFonts w:ascii="Times New Roman" w:eastAsia="Times New Roman" w:hAnsi="Times New Roman" w:cs="Times New Roman"/>
          <w:sz w:val="28"/>
          <w:szCs w:val="28"/>
          <w:lang w:eastAsia="ru-RU"/>
        </w:rPr>
      </w:pPr>
    </w:p>
    <w:p w:rsidR="00A83985" w:rsidRDefault="00A83985" w:rsidP="004F715E">
      <w:pPr>
        <w:autoSpaceDE w:val="0"/>
        <w:autoSpaceDN w:val="0"/>
        <w:spacing w:after="0" w:line="240" w:lineRule="auto"/>
        <w:jc w:val="both"/>
        <w:rPr>
          <w:rFonts w:ascii="Times New Roman" w:eastAsia="Times New Roman" w:hAnsi="Times New Roman" w:cs="Times New Roman"/>
          <w:sz w:val="28"/>
          <w:szCs w:val="28"/>
          <w:lang w:eastAsia="ru-RU"/>
        </w:rPr>
      </w:pPr>
      <w:r w:rsidRPr="00A83985">
        <w:rPr>
          <w:rFonts w:ascii="Times New Roman" w:eastAsia="Times New Roman" w:hAnsi="Times New Roman" w:cs="Times New Roman"/>
          <w:sz w:val="28"/>
          <w:szCs w:val="28"/>
          <w:lang w:eastAsia="ru-RU"/>
        </w:rPr>
        <w:t xml:space="preserve">3.6. Другие сведения о расходах (доходах) бюджета </w:t>
      </w:r>
      <w:r w:rsidRPr="00A83985">
        <w:rPr>
          <w:rFonts w:ascii="Times New Roman" w:eastAsia="Times New Roman" w:hAnsi="Times New Roman" w:cs="Times New Roman"/>
          <w:bCs/>
          <w:sz w:val="28"/>
          <w:szCs w:val="28"/>
          <w:lang w:eastAsia="ru-RU"/>
        </w:rPr>
        <w:t>муниципального образования</w:t>
      </w:r>
      <w:r w:rsidRPr="00A83985">
        <w:rPr>
          <w:rFonts w:ascii="Times New Roman" w:eastAsia="Times New Roman" w:hAnsi="Times New Roman" w:cs="Times New Roman"/>
          <w:sz w:val="28"/>
          <w:szCs w:val="28"/>
          <w:lang w:eastAsia="ru-RU"/>
        </w:rPr>
        <w:t xml:space="preserve"> в связи с правовым регулированием:</w:t>
      </w:r>
      <w:r w:rsidR="004F715E">
        <w:rPr>
          <w:rFonts w:ascii="Times New Roman" w:eastAsia="Times New Roman" w:hAnsi="Times New Roman" w:cs="Times New Roman"/>
          <w:sz w:val="28"/>
          <w:szCs w:val="28"/>
          <w:lang w:eastAsia="ru-RU"/>
        </w:rPr>
        <w:t xml:space="preserve"> отсутствуют</w:t>
      </w:r>
    </w:p>
    <w:p w:rsidR="004F715E" w:rsidRDefault="004F715E" w:rsidP="00A83985">
      <w:pPr>
        <w:autoSpaceDE w:val="0"/>
        <w:autoSpaceDN w:val="0"/>
        <w:spacing w:after="0" w:line="240" w:lineRule="auto"/>
        <w:rPr>
          <w:rFonts w:ascii="Times New Roman" w:eastAsia="Times New Roman" w:hAnsi="Times New Roman" w:cs="Times New Roman"/>
          <w:sz w:val="28"/>
          <w:szCs w:val="28"/>
          <w:lang w:eastAsia="ru-RU"/>
        </w:rPr>
      </w:pPr>
    </w:p>
    <w:p w:rsidR="004F715E" w:rsidRPr="004F715E" w:rsidRDefault="00A83985" w:rsidP="00A83985">
      <w:pPr>
        <w:autoSpaceDE w:val="0"/>
        <w:autoSpaceDN w:val="0"/>
        <w:spacing w:after="0" w:line="240" w:lineRule="auto"/>
        <w:rPr>
          <w:rFonts w:ascii="Times New Roman" w:eastAsia="Times New Roman" w:hAnsi="Times New Roman" w:cs="Times New Roman"/>
          <w:sz w:val="28"/>
          <w:szCs w:val="28"/>
          <w:lang w:eastAsia="ru-RU"/>
        </w:rPr>
      </w:pPr>
      <w:r w:rsidRPr="004F715E">
        <w:rPr>
          <w:rFonts w:ascii="Times New Roman" w:eastAsia="Times New Roman" w:hAnsi="Times New Roman" w:cs="Times New Roman"/>
          <w:sz w:val="28"/>
          <w:szCs w:val="28"/>
          <w:lang w:eastAsia="ru-RU"/>
        </w:rPr>
        <w:t>3.7. Источники данных:</w:t>
      </w:r>
      <w:r w:rsidR="004F715E" w:rsidRPr="004F715E">
        <w:rPr>
          <w:rFonts w:ascii="Times New Roman" w:eastAsia="Times New Roman" w:hAnsi="Times New Roman" w:cs="Times New Roman"/>
          <w:sz w:val="28"/>
          <w:szCs w:val="28"/>
          <w:lang w:eastAsia="ru-RU"/>
        </w:rPr>
        <w:t xml:space="preserve"> отсутствуют</w:t>
      </w:r>
    </w:p>
    <w:p w:rsidR="004F715E" w:rsidRPr="004F715E" w:rsidRDefault="004F715E" w:rsidP="004F715E">
      <w:pPr>
        <w:pBdr>
          <w:top w:val="single" w:sz="4" w:space="0" w:color="auto"/>
        </w:pBdr>
        <w:autoSpaceDE w:val="0"/>
        <w:autoSpaceDN w:val="0"/>
        <w:spacing w:after="360" w:line="240" w:lineRule="auto"/>
        <w:jc w:val="center"/>
        <w:rPr>
          <w:rFonts w:ascii="Times New Roman" w:eastAsia="Times New Roman" w:hAnsi="Times New Roman" w:cs="Times New Roman"/>
          <w:bCs/>
          <w:sz w:val="28"/>
          <w:szCs w:val="28"/>
          <w:lang w:eastAsia="ru-RU"/>
        </w:rPr>
      </w:pPr>
    </w:p>
    <w:p w:rsidR="00A83985" w:rsidRPr="00A83985" w:rsidRDefault="00A83985" w:rsidP="004F715E">
      <w:pPr>
        <w:pBdr>
          <w:top w:val="single" w:sz="4" w:space="0" w:color="auto"/>
        </w:pBdr>
        <w:autoSpaceDE w:val="0"/>
        <w:autoSpaceDN w:val="0"/>
        <w:spacing w:after="360" w:line="240" w:lineRule="auto"/>
        <w:jc w:val="center"/>
        <w:rPr>
          <w:rFonts w:ascii="Times New Roman" w:eastAsia="Times New Roman" w:hAnsi="Times New Roman" w:cs="Times New Roman"/>
          <w:bCs/>
          <w:sz w:val="28"/>
          <w:szCs w:val="28"/>
          <w:lang w:eastAsia="ru-RU"/>
        </w:rPr>
      </w:pPr>
      <w:r w:rsidRPr="00A83985">
        <w:rPr>
          <w:rFonts w:ascii="Times New Roman" w:eastAsia="Times New Roman" w:hAnsi="Times New Roman" w:cs="Times New Roman"/>
          <w:bCs/>
          <w:sz w:val="28"/>
          <w:szCs w:val="28"/>
          <w:lang w:eastAsia="ru-RU"/>
        </w:rPr>
        <w:t xml:space="preserve">4.  </w:t>
      </w:r>
      <w:r w:rsidRPr="00A83985">
        <w:rPr>
          <w:rFonts w:ascii="Times New Roman" w:eastAsia="Calibri" w:hAnsi="Times New Roman" w:cs="Times New Roman"/>
          <w:sz w:val="28"/>
          <w:szCs w:val="28"/>
        </w:rPr>
        <w:t xml:space="preserve">Оценка фактических расходов субъектов предпринимательской и инвестиционной деятельности, связанных с необходимостью соблюдения установленных муниципальным нормативным </w:t>
      </w:r>
      <w:r w:rsidRPr="00A83985">
        <w:rPr>
          <w:rFonts w:ascii="Times New Roman" w:eastAsia="Times New Roman" w:hAnsi="Times New Roman" w:cs="Times New Roman"/>
          <w:sz w:val="28"/>
          <w:szCs w:val="28"/>
          <w:lang w:eastAsia="ru-RU"/>
        </w:rPr>
        <w:t xml:space="preserve">правовым </w:t>
      </w:r>
      <w:r w:rsidRPr="00A83985">
        <w:rPr>
          <w:rFonts w:ascii="Times New Roman" w:eastAsia="Calibri" w:hAnsi="Times New Roman" w:cs="Times New Roman"/>
          <w:sz w:val="28"/>
          <w:szCs w:val="28"/>
        </w:rPr>
        <w:t>актом обязанностей или ограничений</w:t>
      </w:r>
    </w:p>
    <w:tbl>
      <w:tblPr>
        <w:tblW w:w="15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32"/>
        <w:gridCol w:w="5301"/>
        <w:gridCol w:w="3090"/>
        <w:gridCol w:w="3572"/>
      </w:tblGrid>
      <w:tr w:rsidR="00A83985" w:rsidRPr="00A83985" w:rsidTr="004E4694">
        <w:tc>
          <w:tcPr>
            <w:tcW w:w="3232" w:type="dxa"/>
          </w:tcPr>
          <w:p w:rsidR="00A83985" w:rsidRPr="00A83985" w:rsidRDefault="00A83985" w:rsidP="00A83985">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A83985">
              <w:rPr>
                <w:rFonts w:ascii="Times New Roman" w:eastAsia="Times New Roman" w:hAnsi="Times New Roman" w:cs="Times New Roman"/>
                <w:sz w:val="24"/>
                <w:szCs w:val="24"/>
                <w:lang w:eastAsia="ru-RU"/>
              </w:rPr>
              <w:t>4.1. Группы заинтересованных лиц, интересы которых затронуты введенным правовым регулированием</w:t>
            </w:r>
          </w:p>
          <w:p w:rsidR="00A83985" w:rsidRPr="00A83985" w:rsidRDefault="00A83985" w:rsidP="00A83985">
            <w:pPr>
              <w:autoSpaceDE w:val="0"/>
              <w:autoSpaceDN w:val="0"/>
              <w:spacing w:after="0" w:line="240" w:lineRule="auto"/>
              <w:ind w:left="57" w:right="57"/>
              <w:jc w:val="center"/>
              <w:rPr>
                <w:rFonts w:ascii="Times New Roman" w:eastAsia="Times New Roman" w:hAnsi="Times New Roman" w:cs="Times New Roman"/>
                <w:i/>
                <w:iCs/>
                <w:sz w:val="24"/>
                <w:szCs w:val="24"/>
                <w:lang w:eastAsia="ru-RU"/>
              </w:rPr>
            </w:pPr>
            <w:r w:rsidRPr="00A83985">
              <w:rPr>
                <w:rFonts w:ascii="Times New Roman" w:eastAsia="Times New Roman" w:hAnsi="Times New Roman" w:cs="Times New Roman"/>
                <w:i/>
                <w:iCs/>
                <w:sz w:val="24"/>
                <w:szCs w:val="24"/>
                <w:lang w:eastAsia="ru-RU"/>
              </w:rPr>
              <w:t>(в соответствии с п. 2.1 отчета)</w:t>
            </w:r>
          </w:p>
        </w:tc>
        <w:tc>
          <w:tcPr>
            <w:tcW w:w="5301" w:type="dxa"/>
          </w:tcPr>
          <w:p w:rsidR="00A83985" w:rsidRPr="00A83985" w:rsidRDefault="00A83985" w:rsidP="00A83985">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A83985">
              <w:rPr>
                <w:rFonts w:ascii="Times New Roman" w:eastAsia="Times New Roman" w:hAnsi="Times New Roman" w:cs="Times New Roman"/>
                <w:sz w:val="24"/>
                <w:szCs w:val="24"/>
                <w:lang w:eastAsia="ru-RU"/>
              </w:rPr>
              <w:t xml:space="preserve">4.2. Обязанности и ограничения, введенные правовым регулированием </w:t>
            </w:r>
            <w:r w:rsidRPr="00A83985">
              <w:rPr>
                <w:rFonts w:ascii="Times New Roman" w:eastAsia="Times New Roman" w:hAnsi="Times New Roman" w:cs="Times New Roman"/>
                <w:sz w:val="24"/>
                <w:szCs w:val="24"/>
                <w:lang w:eastAsia="ru-RU"/>
              </w:rPr>
              <w:br/>
            </w:r>
            <w:r w:rsidRPr="00A83985">
              <w:rPr>
                <w:rFonts w:ascii="Times New Roman" w:eastAsia="Times New Roman" w:hAnsi="Times New Roman" w:cs="Times New Roman"/>
                <w:i/>
                <w:iCs/>
                <w:sz w:val="24"/>
                <w:szCs w:val="24"/>
                <w:lang w:eastAsia="ru-RU"/>
              </w:rPr>
              <w:t>(с указанием соответствующих положений муниципального нормативного правового акта)</w:t>
            </w:r>
          </w:p>
        </w:tc>
        <w:tc>
          <w:tcPr>
            <w:tcW w:w="3090" w:type="dxa"/>
          </w:tcPr>
          <w:p w:rsidR="00A83985" w:rsidRPr="00A83985" w:rsidRDefault="00A83985" w:rsidP="00A83985">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A83985">
              <w:rPr>
                <w:rFonts w:ascii="Times New Roman" w:eastAsia="Times New Roman" w:hAnsi="Times New Roman" w:cs="Times New Roman"/>
                <w:sz w:val="24"/>
                <w:szCs w:val="24"/>
                <w:lang w:eastAsia="ru-RU"/>
              </w:rPr>
              <w:t>4.3. Описание единовременных и периодических расходов и выгод, связанных с правовым регулированием</w:t>
            </w:r>
          </w:p>
          <w:p w:rsidR="00A83985" w:rsidRPr="00A83985" w:rsidRDefault="00A83985" w:rsidP="00A83985">
            <w:pPr>
              <w:autoSpaceDE w:val="0"/>
              <w:autoSpaceDN w:val="0"/>
              <w:spacing w:after="0" w:line="240" w:lineRule="auto"/>
              <w:ind w:left="57" w:right="57"/>
              <w:rPr>
                <w:rFonts w:ascii="Times New Roman" w:eastAsia="Times New Roman" w:hAnsi="Times New Roman" w:cs="Times New Roman"/>
                <w:sz w:val="24"/>
                <w:szCs w:val="24"/>
                <w:lang w:eastAsia="ru-RU"/>
              </w:rPr>
            </w:pPr>
          </w:p>
        </w:tc>
        <w:tc>
          <w:tcPr>
            <w:tcW w:w="3572" w:type="dxa"/>
          </w:tcPr>
          <w:p w:rsidR="00A83985" w:rsidRPr="00A83985" w:rsidRDefault="00A83985" w:rsidP="00A83985">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A83985">
              <w:rPr>
                <w:rFonts w:ascii="Times New Roman" w:eastAsia="Times New Roman" w:hAnsi="Times New Roman" w:cs="Times New Roman"/>
                <w:sz w:val="24"/>
                <w:szCs w:val="24"/>
                <w:lang w:eastAsia="ru-RU"/>
              </w:rPr>
              <w:t xml:space="preserve">4.4. Количественная </w:t>
            </w:r>
            <w:r w:rsidR="000D5D41" w:rsidRPr="00A83985">
              <w:rPr>
                <w:rFonts w:ascii="Times New Roman" w:eastAsia="Times New Roman" w:hAnsi="Times New Roman" w:cs="Times New Roman"/>
                <w:sz w:val="24"/>
                <w:szCs w:val="24"/>
                <w:lang w:eastAsia="ru-RU"/>
              </w:rPr>
              <w:t>оценка, млн.</w:t>
            </w:r>
            <w:r w:rsidRPr="00A83985">
              <w:rPr>
                <w:rFonts w:ascii="Times New Roman" w:eastAsia="Times New Roman" w:hAnsi="Times New Roman" w:cs="Times New Roman"/>
                <w:sz w:val="24"/>
                <w:szCs w:val="24"/>
                <w:lang w:eastAsia="ru-RU"/>
              </w:rPr>
              <w:t xml:space="preserve"> рублей</w:t>
            </w:r>
          </w:p>
        </w:tc>
      </w:tr>
      <w:tr w:rsidR="00B9199A" w:rsidRPr="00A83985" w:rsidTr="004E4694">
        <w:trPr>
          <w:cantSplit/>
        </w:trPr>
        <w:tc>
          <w:tcPr>
            <w:tcW w:w="3232" w:type="dxa"/>
          </w:tcPr>
          <w:p w:rsidR="00B9199A" w:rsidRPr="00B9199A" w:rsidRDefault="00B9199A" w:rsidP="00A83985">
            <w:pPr>
              <w:autoSpaceDE w:val="0"/>
              <w:autoSpaceDN w:val="0"/>
              <w:spacing w:after="0" w:line="240" w:lineRule="auto"/>
              <w:ind w:left="57" w:right="57"/>
              <w:jc w:val="both"/>
              <w:rPr>
                <w:rFonts w:ascii="Times New Roman" w:eastAsia="Times New Roman" w:hAnsi="Times New Roman" w:cs="Times New Roman"/>
                <w:i/>
                <w:iCs/>
                <w:sz w:val="24"/>
                <w:szCs w:val="24"/>
                <w:lang w:eastAsia="ru-RU"/>
              </w:rPr>
            </w:pPr>
            <w:r w:rsidRPr="00B9199A">
              <w:rPr>
                <w:rFonts w:ascii="Times New Roman" w:eastAsia="Times New Roman" w:hAnsi="Times New Roman" w:cs="Times New Roman"/>
                <w:i/>
                <w:iCs/>
                <w:sz w:val="24"/>
                <w:szCs w:val="24"/>
                <w:lang w:eastAsia="ru-RU"/>
              </w:rPr>
              <w:t>Частные инвесторы</w:t>
            </w:r>
          </w:p>
        </w:tc>
        <w:tc>
          <w:tcPr>
            <w:tcW w:w="5301" w:type="dxa"/>
          </w:tcPr>
          <w:p w:rsidR="00B9199A" w:rsidRDefault="00B9199A" w:rsidP="00A83985">
            <w:pPr>
              <w:autoSpaceDE w:val="0"/>
              <w:autoSpaceDN w:val="0"/>
              <w:spacing w:after="0" w:line="240" w:lineRule="auto"/>
              <w:rPr>
                <w:rFonts w:ascii="Times New Roman" w:eastAsia="Times New Roman" w:hAnsi="Times New Roman" w:cs="Times New Roman"/>
                <w:i/>
                <w:iCs/>
                <w:sz w:val="24"/>
                <w:szCs w:val="24"/>
                <w:lang w:eastAsia="ru-RU"/>
              </w:rPr>
            </w:pPr>
            <w:r w:rsidRPr="00B9199A">
              <w:rPr>
                <w:rFonts w:ascii="Times New Roman" w:eastAsia="Times New Roman" w:hAnsi="Times New Roman" w:cs="Times New Roman"/>
                <w:i/>
                <w:iCs/>
                <w:sz w:val="24"/>
                <w:szCs w:val="24"/>
                <w:lang w:eastAsia="ru-RU"/>
              </w:rPr>
              <w:t>Отсутствуют</w:t>
            </w:r>
          </w:p>
        </w:tc>
        <w:tc>
          <w:tcPr>
            <w:tcW w:w="3090" w:type="dxa"/>
          </w:tcPr>
          <w:p w:rsidR="00B9199A" w:rsidRPr="00BC05ED" w:rsidRDefault="00B9199A" w:rsidP="00A83985">
            <w:pPr>
              <w:autoSpaceDE w:val="0"/>
              <w:autoSpaceDN w:val="0"/>
              <w:spacing w:after="0" w:line="240" w:lineRule="auto"/>
              <w:rPr>
                <w:rFonts w:ascii="Times New Roman" w:eastAsia="Times New Roman" w:hAnsi="Times New Roman" w:cs="Times New Roman"/>
                <w:i/>
                <w:sz w:val="24"/>
                <w:szCs w:val="24"/>
                <w:lang w:eastAsia="ru-RU"/>
              </w:rPr>
            </w:pPr>
            <w:r w:rsidRPr="00B9199A">
              <w:rPr>
                <w:rFonts w:ascii="Times New Roman" w:eastAsia="Times New Roman" w:hAnsi="Times New Roman" w:cs="Times New Roman"/>
                <w:i/>
                <w:sz w:val="24"/>
                <w:szCs w:val="24"/>
                <w:lang w:eastAsia="ru-RU"/>
              </w:rPr>
              <w:t>Отсутствуют</w:t>
            </w:r>
          </w:p>
        </w:tc>
        <w:tc>
          <w:tcPr>
            <w:tcW w:w="3572" w:type="dxa"/>
          </w:tcPr>
          <w:p w:rsidR="00B9199A" w:rsidRDefault="00B9199A" w:rsidP="00A83985">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A83985" w:rsidRPr="00A83985" w:rsidRDefault="00A83985" w:rsidP="00A83985">
      <w:pPr>
        <w:autoSpaceDE w:val="0"/>
        <w:autoSpaceDN w:val="0"/>
        <w:spacing w:after="0" w:line="240" w:lineRule="auto"/>
        <w:rPr>
          <w:rFonts w:ascii="Times New Roman" w:eastAsia="Times New Roman" w:hAnsi="Times New Roman" w:cs="Times New Roman"/>
          <w:sz w:val="28"/>
          <w:szCs w:val="28"/>
          <w:lang w:eastAsia="ru-RU"/>
        </w:rPr>
      </w:pPr>
    </w:p>
    <w:p w:rsidR="00A83985" w:rsidRDefault="00A83985" w:rsidP="00F94000">
      <w:pPr>
        <w:autoSpaceDE w:val="0"/>
        <w:autoSpaceDN w:val="0"/>
        <w:spacing w:after="0" w:line="240" w:lineRule="auto"/>
        <w:rPr>
          <w:rFonts w:ascii="Times New Roman" w:eastAsia="Times New Roman" w:hAnsi="Times New Roman" w:cs="Times New Roman"/>
          <w:sz w:val="28"/>
          <w:szCs w:val="28"/>
          <w:lang w:eastAsia="ru-RU"/>
        </w:rPr>
      </w:pPr>
      <w:r w:rsidRPr="00A83985">
        <w:rPr>
          <w:rFonts w:ascii="Times New Roman" w:eastAsia="Times New Roman" w:hAnsi="Times New Roman" w:cs="Times New Roman"/>
          <w:sz w:val="28"/>
          <w:szCs w:val="28"/>
          <w:lang w:eastAsia="ru-RU"/>
        </w:rPr>
        <w:t>4.5. Издержки адресатов правового регулирования, не поддающиеся количественной оценке:</w:t>
      </w:r>
      <w:r w:rsidR="00F94000">
        <w:rPr>
          <w:rFonts w:ascii="Times New Roman" w:eastAsia="Times New Roman" w:hAnsi="Times New Roman" w:cs="Times New Roman"/>
          <w:sz w:val="28"/>
          <w:szCs w:val="28"/>
          <w:lang w:eastAsia="ru-RU"/>
        </w:rPr>
        <w:t xml:space="preserve"> -</w:t>
      </w:r>
    </w:p>
    <w:p w:rsidR="00F94000" w:rsidRPr="00F94000" w:rsidRDefault="00F94000" w:rsidP="00F94000">
      <w:pPr>
        <w:autoSpaceDE w:val="0"/>
        <w:autoSpaceDN w:val="0"/>
        <w:spacing w:after="0" w:line="240" w:lineRule="auto"/>
        <w:rPr>
          <w:rFonts w:ascii="Times New Roman" w:eastAsia="Times New Roman" w:hAnsi="Times New Roman" w:cs="Times New Roman"/>
          <w:sz w:val="28"/>
          <w:szCs w:val="28"/>
          <w:lang w:eastAsia="ru-RU"/>
        </w:rPr>
      </w:pPr>
    </w:p>
    <w:p w:rsidR="00A83985" w:rsidRDefault="00A83985" w:rsidP="0083735A">
      <w:pPr>
        <w:autoSpaceDE w:val="0"/>
        <w:autoSpaceDN w:val="0"/>
        <w:spacing w:after="0" w:line="240" w:lineRule="auto"/>
        <w:rPr>
          <w:rFonts w:ascii="Times New Roman" w:eastAsia="Times New Roman" w:hAnsi="Times New Roman" w:cs="Times New Roman"/>
          <w:sz w:val="28"/>
          <w:szCs w:val="28"/>
          <w:lang w:eastAsia="ru-RU"/>
        </w:rPr>
      </w:pPr>
      <w:r w:rsidRPr="00A83985">
        <w:rPr>
          <w:rFonts w:ascii="Times New Roman" w:eastAsia="Times New Roman" w:hAnsi="Times New Roman" w:cs="Times New Roman"/>
          <w:sz w:val="28"/>
          <w:szCs w:val="28"/>
          <w:lang w:eastAsia="ru-RU"/>
        </w:rPr>
        <w:t>4.6. Количественное сопоставление выгод и издержек для всех групп, затронутых введенным правовым регулированием:</w:t>
      </w:r>
      <w:r w:rsidR="0083735A">
        <w:rPr>
          <w:rFonts w:ascii="Times New Roman" w:eastAsia="Times New Roman" w:hAnsi="Times New Roman" w:cs="Times New Roman"/>
          <w:sz w:val="28"/>
          <w:szCs w:val="28"/>
          <w:lang w:eastAsia="ru-RU"/>
        </w:rPr>
        <w:t xml:space="preserve"> </w:t>
      </w:r>
      <w:r w:rsidR="00BD7844">
        <w:rPr>
          <w:rFonts w:ascii="Times New Roman" w:eastAsia="Times New Roman" w:hAnsi="Times New Roman" w:cs="Times New Roman"/>
          <w:sz w:val="28"/>
          <w:szCs w:val="28"/>
          <w:lang w:eastAsia="ru-RU"/>
        </w:rPr>
        <w:t>-</w:t>
      </w:r>
    </w:p>
    <w:p w:rsidR="0083735A" w:rsidRPr="0083735A" w:rsidRDefault="0083735A" w:rsidP="0083735A">
      <w:pPr>
        <w:autoSpaceDE w:val="0"/>
        <w:autoSpaceDN w:val="0"/>
        <w:spacing w:after="0" w:line="240" w:lineRule="auto"/>
        <w:rPr>
          <w:rFonts w:ascii="Times New Roman" w:eastAsia="Times New Roman" w:hAnsi="Times New Roman" w:cs="Times New Roman"/>
          <w:sz w:val="28"/>
          <w:szCs w:val="28"/>
          <w:lang w:eastAsia="ru-RU"/>
        </w:rPr>
      </w:pPr>
    </w:p>
    <w:p w:rsidR="00A83985" w:rsidRPr="00A83985" w:rsidRDefault="00A83985" w:rsidP="00A83985">
      <w:pPr>
        <w:autoSpaceDE w:val="0"/>
        <w:autoSpaceDN w:val="0"/>
        <w:spacing w:after="0" w:line="240" w:lineRule="auto"/>
        <w:rPr>
          <w:rFonts w:ascii="Times New Roman" w:eastAsia="Times New Roman" w:hAnsi="Times New Roman" w:cs="Times New Roman"/>
          <w:sz w:val="28"/>
          <w:szCs w:val="28"/>
          <w:lang w:eastAsia="ru-RU"/>
        </w:rPr>
      </w:pPr>
      <w:r w:rsidRPr="00A83985">
        <w:rPr>
          <w:rFonts w:ascii="Times New Roman" w:eastAsia="Times New Roman" w:hAnsi="Times New Roman" w:cs="Times New Roman"/>
          <w:sz w:val="28"/>
          <w:szCs w:val="28"/>
          <w:lang w:eastAsia="ru-RU"/>
        </w:rPr>
        <w:t>4.7. Источники данных:</w:t>
      </w:r>
      <w:r w:rsidR="0083735A">
        <w:rPr>
          <w:rFonts w:ascii="Times New Roman" w:eastAsia="Times New Roman" w:hAnsi="Times New Roman" w:cs="Times New Roman"/>
          <w:sz w:val="28"/>
          <w:szCs w:val="28"/>
          <w:lang w:eastAsia="ru-RU"/>
        </w:rPr>
        <w:t xml:space="preserve"> -</w:t>
      </w:r>
    </w:p>
    <w:p w:rsidR="00A83985" w:rsidRPr="0083735A" w:rsidRDefault="00A83985" w:rsidP="0083735A">
      <w:pPr>
        <w:autoSpaceDE w:val="0"/>
        <w:autoSpaceDN w:val="0"/>
        <w:spacing w:after="0" w:line="240" w:lineRule="auto"/>
        <w:rPr>
          <w:rFonts w:ascii="Times New Roman" w:eastAsia="Times New Roman" w:hAnsi="Times New Roman" w:cs="Times New Roman"/>
          <w:sz w:val="28"/>
          <w:szCs w:val="28"/>
          <w:lang w:eastAsia="ru-RU"/>
        </w:rPr>
      </w:pPr>
    </w:p>
    <w:p w:rsidR="00A83985" w:rsidRPr="00A83985" w:rsidRDefault="00A83985" w:rsidP="00A83985">
      <w:pPr>
        <w:autoSpaceDE w:val="0"/>
        <w:autoSpaceDN w:val="0"/>
        <w:spacing w:after="240" w:line="240" w:lineRule="auto"/>
        <w:jc w:val="both"/>
        <w:rPr>
          <w:rFonts w:ascii="Times New Roman" w:eastAsia="Times New Roman" w:hAnsi="Times New Roman" w:cs="Times New Roman"/>
          <w:bCs/>
          <w:sz w:val="28"/>
          <w:szCs w:val="28"/>
          <w:lang w:eastAsia="ru-RU"/>
        </w:rPr>
      </w:pPr>
      <w:r w:rsidRPr="00A83985">
        <w:rPr>
          <w:rFonts w:ascii="Times New Roman" w:eastAsia="Times New Roman" w:hAnsi="Times New Roman" w:cs="Times New Roman"/>
          <w:bCs/>
          <w:sz w:val="28"/>
          <w:szCs w:val="28"/>
          <w:lang w:eastAsia="ru-RU"/>
        </w:rPr>
        <w:t xml:space="preserve">5. </w:t>
      </w:r>
      <w:r w:rsidRPr="00A83985">
        <w:rPr>
          <w:rFonts w:ascii="Times New Roman" w:eastAsia="Calibri" w:hAnsi="Times New Roman" w:cs="Times New Roman"/>
          <w:sz w:val="28"/>
          <w:szCs w:val="28"/>
        </w:rPr>
        <w:t>Оценка фактических положительных и отрицательных последствий установленного регулирования</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72"/>
        <w:gridCol w:w="3799"/>
        <w:gridCol w:w="4253"/>
        <w:gridCol w:w="3572"/>
      </w:tblGrid>
      <w:tr w:rsidR="00A83985" w:rsidRPr="00A83985" w:rsidTr="004E4694">
        <w:tc>
          <w:tcPr>
            <w:tcW w:w="3572" w:type="dxa"/>
          </w:tcPr>
          <w:p w:rsidR="00A83985" w:rsidRPr="00A83985" w:rsidRDefault="00A83985" w:rsidP="00A83985">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A83985">
              <w:rPr>
                <w:rFonts w:ascii="Times New Roman" w:eastAsia="Times New Roman" w:hAnsi="Times New Roman" w:cs="Times New Roman"/>
                <w:sz w:val="24"/>
                <w:szCs w:val="24"/>
                <w:lang w:eastAsia="ru-RU"/>
              </w:rPr>
              <w:t>5.1. Последствия регулирования</w:t>
            </w:r>
          </w:p>
        </w:tc>
        <w:tc>
          <w:tcPr>
            <w:tcW w:w="3799" w:type="dxa"/>
          </w:tcPr>
          <w:p w:rsidR="00A83985" w:rsidRPr="00A83985" w:rsidRDefault="00A83985" w:rsidP="00A83985">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A83985">
              <w:rPr>
                <w:rFonts w:ascii="Times New Roman" w:eastAsia="Times New Roman" w:hAnsi="Times New Roman" w:cs="Times New Roman"/>
                <w:sz w:val="24"/>
                <w:szCs w:val="24"/>
                <w:lang w:eastAsia="ru-RU"/>
              </w:rPr>
              <w:t>5.2. Сведения об учете последствий на стадии проведения ОРВ проекта</w:t>
            </w:r>
          </w:p>
        </w:tc>
        <w:tc>
          <w:tcPr>
            <w:tcW w:w="4253" w:type="dxa"/>
          </w:tcPr>
          <w:p w:rsidR="00A83985" w:rsidRPr="00A83985" w:rsidRDefault="00A83985" w:rsidP="00A83985">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A83985">
              <w:rPr>
                <w:rFonts w:ascii="Times New Roman" w:eastAsia="Times New Roman" w:hAnsi="Times New Roman" w:cs="Times New Roman"/>
                <w:sz w:val="24"/>
                <w:szCs w:val="24"/>
                <w:lang w:eastAsia="ru-RU"/>
              </w:rPr>
              <w:t>5.3. Группы заинтересованных лиц, для которых последствия являются значимыми</w:t>
            </w:r>
          </w:p>
          <w:p w:rsidR="00A83985" w:rsidRPr="00A83985" w:rsidRDefault="00A83985" w:rsidP="00A83985">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A83985">
              <w:rPr>
                <w:rFonts w:ascii="Times New Roman" w:eastAsia="Times New Roman" w:hAnsi="Times New Roman" w:cs="Times New Roman"/>
                <w:i/>
                <w:iCs/>
                <w:sz w:val="24"/>
                <w:szCs w:val="24"/>
                <w:lang w:eastAsia="ru-RU"/>
              </w:rPr>
              <w:t>(в соответствии с п. 2.1 отчета)</w:t>
            </w:r>
          </w:p>
        </w:tc>
        <w:tc>
          <w:tcPr>
            <w:tcW w:w="3572" w:type="dxa"/>
          </w:tcPr>
          <w:p w:rsidR="00A83985" w:rsidRPr="00A83985" w:rsidRDefault="00A83985" w:rsidP="00A83985">
            <w:pPr>
              <w:autoSpaceDE w:val="0"/>
              <w:autoSpaceDN w:val="0"/>
              <w:spacing w:after="0" w:line="240" w:lineRule="auto"/>
              <w:ind w:left="57" w:right="57"/>
              <w:jc w:val="center"/>
              <w:rPr>
                <w:rFonts w:ascii="Times New Roman" w:eastAsia="Times New Roman" w:hAnsi="Times New Roman" w:cs="Times New Roman"/>
                <w:i/>
                <w:iCs/>
                <w:sz w:val="24"/>
                <w:szCs w:val="24"/>
                <w:lang w:eastAsia="ru-RU"/>
              </w:rPr>
            </w:pPr>
            <w:r w:rsidRPr="00A83985">
              <w:rPr>
                <w:rFonts w:ascii="Times New Roman" w:eastAsia="Times New Roman" w:hAnsi="Times New Roman" w:cs="Times New Roman"/>
                <w:sz w:val="24"/>
                <w:szCs w:val="24"/>
                <w:lang w:eastAsia="ru-RU"/>
              </w:rPr>
              <w:t>5.4. Количественная оценка положительных и отрицательных последствий, млн. рублей</w:t>
            </w:r>
          </w:p>
        </w:tc>
      </w:tr>
      <w:tr w:rsidR="00A83985" w:rsidRPr="00A83985" w:rsidTr="004E4694">
        <w:trPr>
          <w:cantSplit/>
        </w:trPr>
        <w:tc>
          <w:tcPr>
            <w:tcW w:w="3572" w:type="dxa"/>
          </w:tcPr>
          <w:p w:rsidR="00A83985" w:rsidRPr="00A83985" w:rsidRDefault="00A83985" w:rsidP="00A83985">
            <w:pPr>
              <w:autoSpaceDE w:val="0"/>
              <w:autoSpaceDN w:val="0"/>
              <w:spacing w:after="0" w:line="240" w:lineRule="auto"/>
              <w:ind w:left="57" w:right="57"/>
              <w:jc w:val="both"/>
              <w:rPr>
                <w:rFonts w:ascii="Times New Roman" w:eastAsia="Times New Roman" w:hAnsi="Times New Roman" w:cs="Times New Roman"/>
                <w:i/>
                <w:iCs/>
                <w:sz w:val="24"/>
                <w:szCs w:val="24"/>
                <w:lang w:eastAsia="ru-RU"/>
              </w:rPr>
            </w:pPr>
            <w:r w:rsidRPr="00A83985">
              <w:rPr>
                <w:rFonts w:ascii="Times New Roman" w:eastAsia="Times New Roman" w:hAnsi="Times New Roman" w:cs="Times New Roman"/>
                <w:i/>
                <w:iCs/>
                <w:sz w:val="24"/>
                <w:szCs w:val="24"/>
                <w:lang w:eastAsia="ru-RU"/>
              </w:rPr>
              <w:t xml:space="preserve">Положительные последствия </w:t>
            </w:r>
            <w:r w:rsidR="00C330CA">
              <w:rPr>
                <w:rFonts w:ascii="Times New Roman" w:eastAsia="Times New Roman" w:hAnsi="Times New Roman" w:cs="Times New Roman"/>
                <w:i/>
                <w:iCs/>
                <w:sz w:val="24"/>
                <w:szCs w:val="24"/>
                <w:lang w:eastAsia="ru-RU"/>
              </w:rPr>
              <w:t xml:space="preserve">правового </w:t>
            </w:r>
            <w:r w:rsidRPr="00A83985">
              <w:rPr>
                <w:rFonts w:ascii="Times New Roman" w:eastAsia="Times New Roman" w:hAnsi="Times New Roman" w:cs="Times New Roman"/>
                <w:i/>
                <w:iCs/>
                <w:sz w:val="24"/>
                <w:szCs w:val="24"/>
                <w:lang w:eastAsia="ru-RU"/>
              </w:rPr>
              <w:t>регулирования</w:t>
            </w:r>
          </w:p>
        </w:tc>
        <w:tc>
          <w:tcPr>
            <w:tcW w:w="3799" w:type="dxa"/>
          </w:tcPr>
          <w:p w:rsidR="00A83985" w:rsidRPr="00A83985" w:rsidRDefault="00A83985" w:rsidP="00A83985">
            <w:pPr>
              <w:autoSpaceDE w:val="0"/>
              <w:autoSpaceDN w:val="0"/>
              <w:spacing w:after="0" w:line="240" w:lineRule="auto"/>
              <w:rPr>
                <w:rFonts w:ascii="Times New Roman" w:eastAsia="Times New Roman" w:hAnsi="Times New Roman" w:cs="Times New Roman"/>
                <w:i/>
                <w:iCs/>
                <w:sz w:val="24"/>
                <w:szCs w:val="24"/>
                <w:lang w:eastAsia="ru-RU"/>
              </w:rPr>
            </w:pPr>
          </w:p>
        </w:tc>
        <w:tc>
          <w:tcPr>
            <w:tcW w:w="4253" w:type="dxa"/>
          </w:tcPr>
          <w:p w:rsidR="00A83985" w:rsidRPr="00A83985" w:rsidRDefault="00A83985" w:rsidP="00A83985">
            <w:pPr>
              <w:autoSpaceDE w:val="0"/>
              <w:autoSpaceDN w:val="0"/>
              <w:spacing w:after="0" w:line="240" w:lineRule="auto"/>
              <w:rPr>
                <w:rFonts w:ascii="Times New Roman" w:eastAsia="Times New Roman" w:hAnsi="Times New Roman" w:cs="Times New Roman"/>
                <w:sz w:val="24"/>
                <w:szCs w:val="24"/>
                <w:lang w:eastAsia="ru-RU"/>
              </w:rPr>
            </w:pPr>
          </w:p>
        </w:tc>
        <w:tc>
          <w:tcPr>
            <w:tcW w:w="3572" w:type="dxa"/>
          </w:tcPr>
          <w:p w:rsidR="00A83985" w:rsidRPr="00A83985" w:rsidRDefault="00A83985" w:rsidP="00A83985">
            <w:pPr>
              <w:autoSpaceDE w:val="0"/>
              <w:autoSpaceDN w:val="0"/>
              <w:spacing w:after="0" w:line="240" w:lineRule="auto"/>
              <w:jc w:val="center"/>
              <w:rPr>
                <w:rFonts w:ascii="Times New Roman" w:eastAsia="Times New Roman" w:hAnsi="Times New Roman" w:cs="Times New Roman"/>
                <w:sz w:val="24"/>
                <w:szCs w:val="24"/>
                <w:lang w:eastAsia="ru-RU"/>
              </w:rPr>
            </w:pPr>
          </w:p>
        </w:tc>
      </w:tr>
      <w:tr w:rsidR="00A83985" w:rsidRPr="00A83985" w:rsidTr="004E4694">
        <w:trPr>
          <w:cantSplit/>
        </w:trPr>
        <w:tc>
          <w:tcPr>
            <w:tcW w:w="3572" w:type="dxa"/>
          </w:tcPr>
          <w:p w:rsidR="00A83985" w:rsidRPr="00A83985" w:rsidRDefault="00211DC2" w:rsidP="001E6516">
            <w:pPr>
              <w:autoSpaceDE w:val="0"/>
              <w:autoSpaceDN w:val="0"/>
              <w:spacing w:after="0" w:line="240" w:lineRule="auto"/>
              <w:ind w:right="57"/>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Принято положительное решение о заключении соглашения о </w:t>
            </w:r>
            <w:proofErr w:type="spellStart"/>
            <w:r>
              <w:rPr>
                <w:rFonts w:ascii="Times New Roman" w:eastAsia="Times New Roman" w:hAnsi="Times New Roman" w:cs="Times New Roman"/>
                <w:i/>
                <w:iCs/>
                <w:sz w:val="24"/>
                <w:szCs w:val="24"/>
                <w:lang w:eastAsia="ru-RU"/>
              </w:rPr>
              <w:t>муниципально</w:t>
            </w:r>
            <w:proofErr w:type="spellEnd"/>
            <w:r>
              <w:rPr>
                <w:rFonts w:ascii="Times New Roman" w:eastAsia="Times New Roman" w:hAnsi="Times New Roman" w:cs="Times New Roman"/>
                <w:i/>
                <w:iCs/>
                <w:sz w:val="24"/>
                <w:szCs w:val="24"/>
                <w:lang w:eastAsia="ru-RU"/>
              </w:rPr>
              <w:t>-частном партнерстве, издано распоряжение администрации города</w:t>
            </w:r>
          </w:p>
        </w:tc>
        <w:tc>
          <w:tcPr>
            <w:tcW w:w="3799" w:type="dxa"/>
          </w:tcPr>
          <w:p w:rsidR="00A83985" w:rsidRPr="00A83985" w:rsidRDefault="00081F17" w:rsidP="00A83985">
            <w:pPr>
              <w:autoSpaceDE w:val="0"/>
              <w:autoSpaceDN w:val="0"/>
              <w:spacing w:after="0" w:line="240" w:lineRule="auto"/>
              <w:rPr>
                <w:rFonts w:ascii="Times New Roman" w:eastAsia="Times New Roman" w:hAnsi="Times New Roman" w:cs="Times New Roman"/>
                <w:i/>
                <w:iCs/>
                <w:sz w:val="24"/>
                <w:szCs w:val="24"/>
                <w:lang w:eastAsia="ru-RU"/>
              </w:rPr>
            </w:pPr>
            <w:r w:rsidRPr="00081F17">
              <w:rPr>
                <w:rFonts w:ascii="Times New Roman" w:eastAsia="Times New Roman" w:hAnsi="Times New Roman" w:cs="Times New Roman"/>
                <w:i/>
                <w:iCs/>
                <w:sz w:val="24"/>
                <w:szCs w:val="24"/>
                <w:lang w:eastAsia="ru-RU"/>
              </w:rPr>
              <w:t>Отсутствуют</w:t>
            </w:r>
          </w:p>
        </w:tc>
        <w:tc>
          <w:tcPr>
            <w:tcW w:w="4253" w:type="dxa"/>
          </w:tcPr>
          <w:p w:rsidR="00A83985" w:rsidRPr="00A83985" w:rsidRDefault="00C879BA" w:rsidP="00A83985">
            <w:pPr>
              <w:autoSpaceDE w:val="0"/>
              <w:autoSpaceDN w:val="0"/>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Частный инвестор</w:t>
            </w:r>
          </w:p>
        </w:tc>
        <w:tc>
          <w:tcPr>
            <w:tcW w:w="3572" w:type="dxa"/>
          </w:tcPr>
          <w:p w:rsidR="00A83985" w:rsidRPr="00A83985" w:rsidRDefault="00081F17" w:rsidP="00A83985">
            <w:pPr>
              <w:autoSpaceDE w:val="0"/>
              <w:autoSpaceDN w:val="0"/>
              <w:spacing w:after="0" w:line="240" w:lineRule="auto"/>
              <w:jc w:val="center"/>
              <w:rPr>
                <w:rFonts w:ascii="Times New Roman" w:eastAsia="Times New Roman" w:hAnsi="Times New Roman" w:cs="Times New Roman"/>
                <w:i/>
                <w:sz w:val="24"/>
                <w:szCs w:val="24"/>
                <w:lang w:eastAsia="ru-RU"/>
              </w:rPr>
            </w:pPr>
            <w:r w:rsidRPr="00081F17">
              <w:rPr>
                <w:rFonts w:ascii="Times New Roman" w:eastAsia="Times New Roman" w:hAnsi="Times New Roman" w:cs="Times New Roman"/>
                <w:i/>
                <w:sz w:val="24"/>
                <w:szCs w:val="24"/>
                <w:lang w:eastAsia="ru-RU"/>
              </w:rPr>
              <w:t>Отсутствуют</w:t>
            </w:r>
          </w:p>
        </w:tc>
      </w:tr>
      <w:tr w:rsidR="00A83985" w:rsidRPr="00A83985" w:rsidTr="004E4694">
        <w:trPr>
          <w:cantSplit/>
        </w:trPr>
        <w:tc>
          <w:tcPr>
            <w:tcW w:w="3572" w:type="dxa"/>
          </w:tcPr>
          <w:p w:rsidR="00A83985" w:rsidRPr="001E6516" w:rsidRDefault="00A83985" w:rsidP="00A83985">
            <w:pPr>
              <w:autoSpaceDE w:val="0"/>
              <w:autoSpaceDN w:val="0"/>
              <w:spacing w:after="0" w:line="240" w:lineRule="auto"/>
              <w:ind w:left="57" w:right="57"/>
              <w:jc w:val="both"/>
              <w:rPr>
                <w:rFonts w:ascii="Times New Roman" w:eastAsia="Times New Roman" w:hAnsi="Times New Roman" w:cs="Times New Roman"/>
                <w:i/>
                <w:iCs/>
                <w:sz w:val="24"/>
                <w:szCs w:val="24"/>
                <w:lang w:eastAsia="ru-RU"/>
              </w:rPr>
            </w:pPr>
            <w:r w:rsidRPr="00A83985">
              <w:rPr>
                <w:rFonts w:ascii="Times New Roman" w:eastAsia="Times New Roman" w:hAnsi="Times New Roman" w:cs="Times New Roman"/>
                <w:i/>
                <w:iCs/>
                <w:sz w:val="24"/>
                <w:szCs w:val="24"/>
                <w:lang w:eastAsia="ru-RU"/>
              </w:rPr>
              <w:t>Отрицательные последствия регулирования</w:t>
            </w:r>
          </w:p>
        </w:tc>
        <w:tc>
          <w:tcPr>
            <w:tcW w:w="3799" w:type="dxa"/>
          </w:tcPr>
          <w:p w:rsidR="00A83985" w:rsidRPr="00A83985" w:rsidRDefault="00A83985" w:rsidP="00A83985">
            <w:pPr>
              <w:autoSpaceDE w:val="0"/>
              <w:autoSpaceDN w:val="0"/>
              <w:spacing w:after="0" w:line="240" w:lineRule="auto"/>
              <w:rPr>
                <w:rFonts w:ascii="Times New Roman" w:eastAsia="Times New Roman" w:hAnsi="Times New Roman" w:cs="Times New Roman"/>
                <w:i/>
                <w:iCs/>
                <w:sz w:val="24"/>
                <w:szCs w:val="24"/>
                <w:lang w:eastAsia="ru-RU"/>
              </w:rPr>
            </w:pPr>
          </w:p>
        </w:tc>
        <w:tc>
          <w:tcPr>
            <w:tcW w:w="4253" w:type="dxa"/>
          </w:tcPr>
          <w:p w:rsidR="00A83985" w:rsidRPr="00A83985" w:rsidRDefault="00A83985" w:rsidP="00A83985">
            <w:pPr>
              <w:autoSpaceDE w:val="0"/>
              <w:autoSpaceDN w:val="0"/>
              <w:spacing w:after="0" w:line="240" w:lineRule="auto"/>
              <w:rPr>
                <w:rFonts w:ascii="Times New Roman" w:eastAsia="Times New Roman" w:hAnsi="Times New Roman" w:cs="Times New Roman"/>
                <w:i/>
                <w:sz w:val="24"/>
                <w:szCs w:val="24"/>
                <w:lang w:eastAsia="ru-RU"/>
              </w:rPr>
            </w:pPr>
          </w:p>
        </w:tc>
        <w:tc>
          <w:tcPr>
            <w:tcW w:w="3572" w:type="dxa"/>
          </w:tcPr>
          <w:p w:rsidR="00A83985" w:rsidRPr="00A83985" w:rsidRDefault="00A83985" w:rsidP="00A83985">
            <w:pPr>
              <w:autoSpaceDE w:val="0"/>
              <w:autoSpaceDN w:val="0"/>
              <w:spacing w:after="0" w:line="240" w:lineRule="auto"/>
              <w:jc w:val="center"/>
              <w:rPr>
                <w:rFonts w:ascii="Times New Roman" w:eastAsia="Times New Roman" w:hAnsi="Times New Roman" w:cs="Times New Roman"/>
                <w:i/>
                <w:sz w:val="24"/>
                <w:szCs w:val="24"/>
                <w:lang w:eastAsia="ru-RU"/>
              </w:rPr>
            </w:pPr>
          </w:p>
        </w:tc>
      </w:tr>
      <w:tr w:rsidR="00A83985" w:rsidRPr="00A83985" w:rsidTr="004E4694">
        <w:trPr>
          <w:cantSplit/>
        </w:trPr>
        <w:tc>
          <w:tcPr>
            <w:tcW w:w="3572" w:type="dxa"/>
          </w:tcPr>
          <w:p w:rsidR="00A83985" w:rsidRPr="00A83985" w:rsidRDefault="005666C4" w:rsidP="005666C4">
            <w:pPr>
              <w:autoSpaceDE w:val="0"/>
              <w:autoSpaceDN w:val="0"/>
              <w:spacing w:after="0" w:line="240" w:lineRule="auto"/>
              <w:ind w:right="57"/>
              <w:jc w:val="both"/>
              <w:rPr>
                <w:rFonts w:ascii="Times New Roman" w:eastAsia="Times New Roman" w:hAnsi="Times New Roman" w:cs="Times New Roman"/>
                <w:i/>
                <w:iCs/>
                <w:sz w:val="24"/>
                <w:szCs w:val="24"/>
                <w:lang w:eastAsia="ru-RU"/>
              </w:rPr>
            </w:pPr>
            <w:r w:rsidRPr="005666C4">
              <w:rPr>
                <w:rFonts w:ascii="Times New Roman" w:eastAsia="Times New Roman" w:hAnsi="Times New Roman" w:cs="Times New Roman"/>
                <w:i/>
                <w:iCs/>
                <w:sz w:val="24"/>
                <w:szCs w:val="24"/>
                <w:lang w:eastAsia="ru-RU"/>
              </w:rPr>
              <w:t xml:space="preserve">Принято </w:t>
            </w:r>
            <w:r>
              <w:rPr>
                <w:rFonts w:ascii="Times New Roman" w:eastAsia="Times New Roman" w:hAnsi="Times New Roman" w:cs="Times New Roman"/>
                <w:i/>
                <w:iCs/>
                <w:sz w:val="24"/>
                <w:szCs w:val="24"/>
                <w:lang w:eastAsia="ru-RU"/>
              </w:rPr>
              <w:t xml:space="preserve">отрицательное </w:t>
            </w:r>
            <w:r w:rsidRPr="005666C4">
              <w:rPr>
                <w:rFonts w:ascii="Times New Roman" w:eastAsia="Times New Roman" w:hAnsi="Times New Roman" w:cs="Times New Roman"/>
                <w:i/>
                <w:iCs/>
                <w:sz w:val="24"/>
                <w:szCs w:val="24"/>
                <w:lang w:eastAsia="ru-RU"/>
              </w:rPr>
              <w:t xml:space="preserve">решение о заключении соглашения о </w:t>
            </w:r>
            <w:proofErr w:type="spellStart"/>
            <w:r w:rsidRPr="005666C4">
              <w:rPr>
                <w:rFonts w:ascii="Times New Roman" w:eastAsia="Times New Roman" w:hAnsi="Times New Roman" w:cs="Times New Roman"/>
                <w:i/>
                <w:iCs/>
                <w:sz w:val="24"/>
                <w:szCs w:val="24"/>
                <w:lang w:eastAsia="ru-RU"/>
              </w:rPr>
              <w:t>му</w:t>
            </w:r>
            <w:r>
              <w:rPr>
                <w:rFonts w:ascii="Times New Roman" w:eastAsia="Times New Roman" w:hAnsi="Times New Roman" w:cs="Times New Roman"/>
                <w:i/>
                <w:iCs/>
                <w:sz w:val="24"/>
                <w:szCs w:val="24"/>
                <w:lang w:eastAsia="ru-RU"/>
              </w:rPr>
              <w:t>ниципально</w:t>
            </w:r>
            <w:proofErr w:type="spellEnd"/>
            <w:r>
              <w:rPr>
                <w:rFonts w:ascii="Times New Roman" w:eastAsia="Times New Roman" w:hAnsi="Times New Roman" w:cs="Times New Roman"/>
                <w:i/>
                <w:iCs/>
                <w:sz w:val="24"/>
                <w:szCs w:val="24"/>
                <w:lang w:eastAsia="ru-RU"/>
              </w:rPr>
              <w:t>-частном партнерстве</w:t>
            </w:r>
          </w:p>
        </w:tc>
        <w:tc>
          <w:tcPr>
            <w:tcW w:w="3799" w:type="dxa"/>
          </w:tcPr>
          <w:p w:rsidR="00A83985" w:rsidRPr="00A83985" w:rsidRDefault="00081F17" w:rsidP="00A83985">
            <w:pPr>
              <w:autoSpaceDE w:val="0"/>
              <w:autoSpaceDN w:val="0"/>
              <w:spacing w:after="0" w:line="240" w:lineRule="auto"/>
              <w:rPr>
                <w:rFonts w:ascii="Times New Roman" w:eastAsia="Times New Roman" w:hAnsi="Times New Roman" w:cs="Times New Roman"/>
                <w:i/>
                <w:iCs/>
                <w:sz w:val="24"/>
                <w:szCs w:val="24"/>
                <w:lang w:eastAsia="ru-RU"/>
              </w:rPr>
            </w:pPr>
            <w:r w:rsidRPr="00081F17">
              <w:rPr>
                <w:rFonts w:ascii="Times New Roman" w:eastAsia="Times New Roman" w:hAnsi="Times New Roman" w:cs="Times New Roman"/>
                <w:i/>
                <w:iCs/>
                <w:sz w:val="24"/>
                <w:szCs w:val="24"/>
                <w:lang w:eastAsia="ru-RU"/>
              </w:rPr>
              <w:t>Отсутствуют</w:t>
            </w:r>
          </w:p>
        </w:tc>
        <w:tc>
          <w:tcPr>
            <w:tcW w:w="4253" w:type="dxa"/>
          </w:tcPr>
          <w:p w:rsidR="00A83985" w:rsidRPr="00A83985" w:rsidRDefault="00F3783A" w:rsidP="00A83985">
            <w:pPr>
              <w:autoSpaceDE w:val="0"/>
              <w:autoSpaceDN w:val="0"/>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Частный инвестор</w:t>
            </w:r>
          </w:p>
        </w:tc>
        <w:tc>
          <w:tcPr>
            <w:tcW w:w="3572" w:type="dxa"/>
          </w:tcPr>
          <w:p w:rsidR="00A83985" w:rsidRPr="00A83985" w:rsidRDefault="00081F17" w:rsidP="00A83985">
            <w:pPr>
              <w:autoSpaceDE w:val="0"/>
              <w:autoSpaceDN w:val="0"/>
              <w:spacing w:after="0" w:line="240" w:lineRule="auto"/>
              <w:jc w:val="center"/>
              <w:rPr>
                <w:rFonts w:ascii="Times New Roman" w:eastAsia="Times New Roman" w:hAnsi="Times New Roman" w:cs="Times New Roman"/>
                <w:i/>
                <w:sz w:val="24"/>
                <w:szCs w:val="24"/>
                <w:lang w:eastAsia="ru-RU"/>
              </w:rPr>
            </w:pPr>
            <w:r w:rsidRPr="00081F17">
              <w:rPr>
                <w:rFonts w:ascii="Times New Roman" w:eastAsia="Times New Roman" w:hAnsi="Times New Roman" w:cs="Times New Roman"/>
                <w:i/>
                <w:sz w:val="24"/>
                <w:szCs w:val="24"/>
                <w:lang w:eastAsia="ru-RU"/>
              </w:rPr>
              <w:t>Отсутствуют</w:t>
            </w:r>
          </w:p>
        </w:tc>
      </w:tr>
    </w:tbl>
    <w:p w:rsidR="00A83985" w:rsidRPr="00A83985" w:rsidRDefault="00A83985" w:rsidP="00A83985">
      <w:pPr>
        <w:autoSpaceDE w:val="0"/>
        <w:autoSpaceDN w:val="0"/>
        <w:spacing w:after="0" w:line="240" w:lineRule="auto"/>
        <w:rPr>
          <w:rFonts w:ascii="Times New Roman" w:eastAsia="Times New Roman" w:hAnsi="Times New Roman" w:cs="Times New Roman"/>
          <w:sz w:val="28"/>
          <w:szCs w:val="28"/>
          <w:lang w:eastAsia="ru-RU"/>
        </w:rPr>
      </w:pPr>
    </w:p>
    <w:p w:rsidR="00A83985" w:rsidRDefault="00A83985" w:rsidP="00A83985">
      <w:pPr>
        <w:autoSpaceDE w:val="0"/>
        <w:autoSpaceDN w:val="0"/>
        <w:spacing w:after="0" w:line="240" w:lineRule="auto"/>
        <w:rPr>
          <w:rFonts w:ascii="Times New Roman" w:eastAsia="Times New Roman" w:hAnsi="Times New Roman" w:cs="Times New Roman"/>
          <w:sz w:val="28"/>
          <w:szCs w:val="28"/>
          <w:lang w:eastAsia="ru-RU"/>
        </w:rPr>
      </w:pPr>
      <w:r w:rsidRPr="00A83985">
        <w:rPr>
          <w:rFonts w:ascii="Times New Roman" w:eastAsia="Times New Roman" w:hAnsi="Times New Roman" w:cs="Times New Roman"/>
          <w:sz w:val="28"/>
          <w:szCs w:val="28"/>
          <w:lang w:eastAsia="ru-RU"/>
        </w:rPr>
        <w:t>5.5. Источники данных:</w:t>
      </w:r>
      <w:r w:rsidR="006F3F06">
        <w:rPr>
          <w:rFonts w:ascii="Times New Roman" w:eastAsia="Times New Roman" w:hAnsi="Times New Roman" w:cs="Times New Roman"/>
          <w:sz w:val="28"/>
          <w:szCs w:val="28"/>
          <w:lang w:eastAsia="ru-RU"/>
        </w:rPr>
        <w:t xml:space="preserve"> -</w:t>
      </w:r>
    </w:p>
    <w:p w:rsidR="00A83985" w:rsidRPr="006F3F06" w:rsidRDefault="00A83985" w:rsidP="006F3F06">
      <w:pPr>
        <w:autoSpaceDE w:val="0"/>
        <w:autoSpaceDN w:val="0"/>
        <w:spacing w:after="0" w:line="240" w:lineRule="auto"/>
        <w:rPr>
          <w:rFonts w:ascii="Times New Roman" w:eastAsia="Times New Roman" w:hAnsi="Times New Roman" w:cs="Times New Roman"/>
          <w:sz w:val="28"/>
          <w:szCs w:val="28"/>
          <w:lang w:eastAsia="ru-RU"/>
        </w:rPr>
      </w:pPr>
    </w:p>
    <w:p w:rsidR="00A83985" w:rsidRPr="00A83985" w:rsidRDefault="00A83985" w:rsidP="00A83985">
      <w:pPr>
        <w:autoSpaceDE w:val="0"/>
        <w:autoSpaceDN w:val="0"/>
        <w:spacing w:after="240" w:line="240" w:lineRule="auto"/>
        <w:jc w:val="both"/>
        <w:rPr>
          <w:rFonts w:ascii="Times New Roman" w:eastAsia="Calibri" w:hAnsi="Times New Roman" w:cs="Times New Roman"/>
          <w:sz w:val="28"/>
          <w:szCs w:val="28"/>
        </w:rPr>
      </w:pPr>
      <w:r w:rsidRPr="00A83985">
        <w:rPr>
          <w:rFonts w:ascii="Times New Roman" w:eastAsia="Times New Roman" w:hAnsi="Times New Roman" w:cs="Times New Roman"/>
          <w:bCs/>
          <w:sz w:val="28"/>
          <w:szCs w:val="28"/>
          <w:lang w:eastAsia="ru-RU"/>
        </w:rPr>
        <w:t xml:space="preserve">6. </w:t>
      </w:r>
      <w:r w:rsidRPr="00A83985">
        <w:rPr>
          <w:rFonts w:ascii="Times New Roman" w:eastAsia="Calibri" w:hAnsi="Times New Roman" w:cs="Times New Roman"/>
          <w:sz w:val="28"/>
          <w:szCs w:val="28"/>
        </w:rPr>
        <w:t xml:space="preserve">Сведения о реализации методов контроля эффективности достижения цели регулирования, установленных муниципальным нормативным </w:t>
      </w:r>
      <w:r w:rsidRPr="00A83985">
        <w:rPr>
          <w:rFonts w:ascii="Times New Roman" w:eastAsia="Times New Roman" w:hAnsi="Times New Roman" w:cs="Times New Roman"/>
          <w:sz w:val="28"/>
          <w:szCs w:val="28"/>
          <w:lang w:eastAsia="ru-RU"/>
        </w:rPr>
        <w:t xml:space="preserve">правовым </w:t>
      </w:r>
      <w:r w:rsidRPr="00A83985">
        <w:rPr>
          <w:rFonts w:ascii="Times New Roman" w:eastAsia="Calibri" w:hAnsi="Times New Roman" w:cs="Times New Roman"/>
          <w:sz w:val="28"/>
          <w:szCs w:val="28"/>
        </w:rPr>
        <w:t xml:space="preserve">актом, а также организационно-технических, методологических, информационных и иных мероприятий с указанием соответствующих расходов бюджета муниципального образования </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39"/>
        <w:gridCol w:w="3260"/>
        <w:gridCol w:w="4820"/>
        <w:gridCol w:w="2977"/>
      </w:tblGrid>
      <w:tr w:rsidR="00A83985" w:rsidRPr="00A83985" w:rsidTr="004E4694">
        <w:tc>
          <w:tcPr>
            <w:tcW w:w="4139" w:type="dxa"/>
          </w:tcPr>
          <w:p w:rsidR="00A83985" w:rsidRPr="00A83985" w:rsidRDefault="00A83985" w:rsidP="00A83985">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A83985">
              <w:rPr>
                <w:rFonts w:ascii="Times New Roman" w:eastAsia="Times New Roman" w:hAnsi="Times New Roman" w:cs="Times New Roman"/>
                <w:sz w:val="24"/>
                <w:szCs w:val="24"/>
                <w:lang w:eastAsia="ru-RU"/>
              </w:rPr>
              <w:lastRenderedPageBreak/>
              <w:t xml:space="preserve">6.1. </w:t>
            </w:r>
            <w:r w:rsidR="004837D0" w:rsidRPr="00A83985">
              <w:rPr>
                <w:rFonts w:ascii="Times New Roman" w:eastAsia="Times New Roman" w:hAnsi="Times New Roman" w:cs="Times New Roman"/>
                <w:sz w:val="24"/>
                <w:szCs w:val="24"/>
                <w:lang w:eastAsia="ru-RU"/>
              </w:rPr>
              <w:t>Характеристика реализованных</w:t>
            </w:r>
            <w:r w:rsidRPr="00A83985">
              <w:rPr>
                <w:rFonts w:ascii="Times New Roman" w:eastAsia="Times New Roman" w:hAnsi="Times New Roman" w:cs="Times New Roman"/>
                <w:sz w:val="24"/>
                <w:szCs w:val="24"/>
                <w:lang w:eastAsia="ru-RU"/>
              </w:rPr>
              <w:t xml:space="preserve"> методов контроля эффективности достижения целей регулирования</w:t>
            </w:r>
          </w:p>
        </w:tc>
        <w:tc>
          <w:tcPr>
            <w:tcW w:w="3260" w:type="dxa"/>
          </w:tcPr>
          <w:p w:rsidR="00A83985" w:rsidRPr="00A83985" w:rsidRDefault="00A83985" w:rsidP="00A83985">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A83985">
              <w:rPr>
                <w:rFonts w:ascii="Times New Roman" w:eastAsia="Times New Roman" w:hAnsi="Times New Roman" w:cs="Times New Roman"/>
                <w:sz w:val="24"/>
                <w:szCs w:val="24"/>
                <w:lang w:eastAsia="ru-RU"/>
              </w:rPr>
              <w:t>6.2. Мероприятия, необходимые для достижения целей регулирования</w:t>
            </w:r>
          </w:p>
        </w:tc>
        <w:tc>
          <w:tcPr>
            <w:tcW w:w="4820" w:type="dxa"/>
          </w:tcPr>
          <w:p w:rsidR="00A83985" w:rsidRPr="00A83985" w:rsidRDefault="00A83985" w:rsidP="00A83985">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A83985">
              <w:rPr>
                <w:rFonts w:ascii="Times New Roman" w:eastAsia="Times New Roman" w:hAnsi="Times New Roman" w:cs="Times New Roman"/>
                <w:sz w:val="24"/>
                <w:szCs w:val="24"/>
                <w:lang w:eastAsia="ru-RU"/>
              </w:rPr>
              <w:t>6.3. Описание результатов реализации методов контроля эффективности достижения целей и необходимых для достижения целей мероприятий</w:t>
            </w:r>
          </w:p>
        </w:tc>
        <w:tc>
          <w:tcPr>
            <w:tcW w:w="2977" w:type="dxa"/>
          </w:tcPr>
          <w:p w:rsidR="00A83985" w:rsidRPr="00A83985" w:rsidRDefault="00A83985" w:rsidP="00A83985">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A83985">
              <w:rPr>
                <w:rFonts w:ascii="Times New Roman" w:eastAsia="Times New Roman" w:hAnsi="Times New Roman" w:cs="Times New Roman"/>
                <w:sz w:val="24"/>
                <w:szCs w:val="24"/>
                <w:lang w:eastAsia="ru-RU"/>
              </w:rPr>
              <w:t xml:space="preserve">6.4. Оценка расходов бюджета муниципального образования, </w:t>
            </w:r>
          </w:p>
          <w:p w:rsidR="00A83985" w:rsidRPr="00A83985" w:rsidRDefault="00A83985" w:rsidP="00A83985">
            <w:pPr>
              <w:autoSpaceDE w:val="0"/>
              <w:autoSpaceDN w:val="0"/>
              <w:spacing w:after="0" w:line="240" w:lineRule="auto"/>
              <w:ind w:left="57" w:right="57"/>
              <w:jc w:val="center"/>
              <w:rPr>
                <w:rFonts w:ascii="Times New Roman" w:eastAsia="Times New Roman" w:hAnsi="Times New Roman" w:cs="Times New Roman"/>
                <w:i/>
                <w:iCs/>
                <w:sz w:val="24"/>
                <w:szCs w:val="24"/>
                <w:lang w:eastAsia="ru-RU"/>
              </w:rPr>
            </w:pPr>
            <w:r w:rsidRPr="00A83985">
              <w:rPr>
                <w:rFonts w:ascii="Times New Roman" w:eastAsia="Times New Roman" w:hAnsi="Times New Roman" w:cs="Times New Roman"/>
                <w:sz w:val="24"/>
                <w:szCs w:val="24"/>
                <w:lang w:eastAsia="ru-RU"/>
              </w:rPr>
              <w:t>млн. рублей</w:t>
            </w:r>
          </w:p>
        </w:tc>
      </w:tr>
      <w:tr w:rsidR="00A83985" w:rsidRPr="00A83985" w:rsidTr="004E4694">
        <w:trPr>
          <w:cantSplit/>
        </w:trPr>
        <w:tc>
          <w:tcPr>
            <w:tcW w:w="4139" w:type="dxa"/>
          </w:tcPr>
          <w:p w:rsidR="00A83985" w:rsidRPr="00A83985" w:rsidRDefault="008C4B6F" w:rsidP="00A83985">
            <w:pPr>
              <w:autoSpaceDE w:val="0"/>
              <w:autoSpaceDN w:val="0"/>
              <w:spacing w:after="0" w:line="240" w:lineRule="auto"/>
              <w:ind w:left="57" w:right="57"/>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Описание реализованных методов контроля эффективности достижения целей правового регулирования невозможно, в связи с отсутствием заключенных соглашений о МЧП</w:t>
            </w:r>
          </w:p>
        </w:tc>
        <w:tc>
          <w:tcPr>
            <w:tcW w:w="3260" w:type="dxa"/>
          </w:tcPr>
          <w:p w:rsidR="00A83985" w:rsidRPr="00A83985" w:rsidRDefault="00DA4E42" w:rsidP="00A83985">
            <w:pPr>
              <w:autoSpaceDE w:val="0"/>
              <w:autoSpaceDN w:val="0"/>
              <w:spacing w:after="0" w:line="240" w:lineRule="auto"/>
              <w:rPr>
                <w:rFonts w:ascii="Times New Roman" w:eastAsia="Times New Roman" w:hAnsi="Times New Roman" w:cs="Times New Roman"/>
                <w:i/>
                <w:iCs/>
                <w:sz w:val="24"/>
                <w:szCs w:val="24"/>
                <w:lang w:eastAsia="ru-RU"/>
              </w:rPr>
            </w:pPr>
            <w:r w:rsidRPr="00DA4E42">
              <w:rPr>
                <w:rFonts w:ascii="Times New Roman" w:eastAsia="Times New Roman" w:hAnsi="Times New Roman" w:cs="Times New Roman"/>
                <w:i/>
                <w:iCs/>
                <w:sz w:val="24"/>
                <w:szCs w:val="24"/>
                <w:lang w:eastAsia="ru-RU"/>
              </w:rPr>
              <w:t>Отсутствуют</w:t>
            </w:r>
          </w:p>
        </w:tc>
        <w:tc>
          <w:tcPr>
            <w:tcW w:w="4820" w:type="dxa"/>
          </w:tcPr>
          <w:p w:rsidR="00A83985" w:rsidRPr="00A83985" w:rsidRDefault="00DA4E42" w:rsidP="00A83985">
            <w:pPr>
              <w:autoSpaceDE w:val="0"/>
              <w:autoSpaceDN w:val="0"/>
              <w:spacing w:after="0" w:line="240" w:lineRule="auto"/>
              <w:rPr>
                <w:rFonts w:ascii="Times New Roman" w:eastAsia="Times New Roman" w:hAnsi="Times New Roman" w:cs="Times New Roman"/>
                <w:i/>
                <w:sz w:val="24"/>
                <w:szCs w:val="24"/>
                <w:lang w:eastAsia="ru-RU"/>
              </w:rPr>
            </w:pPr>
            <w:r w:rsidRPr="00DA4E42">
              <w:rPr>
                <w:rFonts w:ascii="Times New Roman" w:eastAsia="Times New Roman" w:hAnsi="Times New Roman" w:cs="Times New Roman"/>
                <w:i/>
                <w:sz w:val="24"/>
                <w:szCs w:val="24"/>
                <w:lang w:eastAsia="ru-RU"/>
              </w:rPr>
              <w:t>Отсутствуют</w:t>
            </w:r>
          </w:p>
        </w:tc>
        <w:tc>
          <w:tcPr>
            <w:tcW w:w="2977" w:type="dxa"/>
          </w:tcPr>
          <w:p w:rsidR="00A83985" w:rsidRPr="00A83985" w:rsidRDefault="00DA4E42" w:rsidP="00A83985">
            <w:pPr>
              <w:autoSpaceDE w:val="0"/>
              <w:autoSpaceDN w:val="0"/>
              <w:spacing w:after="0" w:line="240" w:lineRule="auto"/>
              <w:jc w:val="center"/>
              <w:rPr>
                <w:rFonts w:ascii="Times New Roman" w:eastAsia="Times New Roman" w:hAnsi="Times New Roman" w:cs="Times New Roman"/>
                <w:i/>
                <w:sz w:val="24"/>
                <w:szCs w:val="24"/>
                <w:lang w:eastAsia="ru-RU"/>
              </w:rPr>
            </w:pPr>
            <w:r w:rsidRPr="00DA4E42">
              <w:rPr>
                <w:rFonts w:ascii="Times New Roman" w:eastAsia="Times New Roman" w:hAnsi="Times New Roman" w:cs="Times New Roman"/>
                <w:i/>
                <w:sz w:val="24"/>
                <w:szCs w:val="24"/>
                <w:lang w:eastAsia="ru-RU"/>
              </w:rPr>
              <w:t>Отсутствуют</w:t>
            </w:r>
          </w:p>
        </w:tc>
      </w:tr>
    </w:tbl>
    <w:p w:rsidR="00A83985" w:rsidRPr="00A83985" w:rsidRDefault="00A83985" w:rsidP="00A83985">
      <w:pPr>
        <w:autoSpaceDE w:val="0"/>
        <w:autoSpaceDN w:val="0"/>
        <w:spacing w:after="0" w:line="240" w:lineRule="auto"/>
        <w:rPr>
          <w:rFonts w:ascii="Times New Roman" w:eastAsia="Times New Roman" w:hAnsi="Times New Roman" w:cs="Times New Roman"/>
          <w:sz w:val="28"/>
          <w:szCs w:val="28"/>
          <w:lang w:eastAsia="ru-RU"/>
        </w:rPr>
      </w:pPr>
    </w:p>
    <w:p w:rsidR="00A83985" w:rsidRDefault="00E56FD6" w:rsidP="00E56FD6">
      <w:pPr>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 Источники данных: -</w:t>
      </w:r>
    </w:p>
    <w:p w:rsidR="00E56FD6" w:rsidRPr="00E56FD6" w:rsidRDefault="00E56FD6" w:rsidP="00E56FD6">
      <w:pPr>
        <w:autoSpaceDE w:val="0"/>
        <w:autoSpaceDN w:val="0"/>
        <w:spacing w:after="0" w:line="240" w:lineRule="auto"/>
        <w:rPr>
          <w:rFonts w:ascii="Times New Roman" w:eastAsia="Times New Roman" w:hAnsi="Times New Roman" w:cs="Times New Roman"/>
          <w:sz w:val="28"/>
          <w:szCs w:val="28"/>
          <w:lang w:eastAsia="ru-RU"/>
        </w:rPr>
      </w:pPr>
    </w:p>
    <w:p w:rsidR="00A83985" w:rsidRPr="00A83985" w:rsidRDefault="00A83985" w:rsidP="00A83985">
      <w:pPr>
        <w:autoSpaceDE w:val="0"/>
        <w:autoSpaceDN w:val="0"/>
        <w:spacing w:after="240" w:line="240" w:lineRule="auto"/>
        <w:jc w:val="both"/>
        <w:rPr>
          <w:rFonts w:ascii="Times New Roman" w:eastAsia="Calibri" w:hAnsi="Times New Roman" w:cs="Times New Roman"/>
          <w:sz w:val="28"/>
          <w:szCs w:val="28"/>
        </w:rPr>
      </w:pPr>
      <w:r w:rsidRPr="00A83985">
        <w:rPr>
          <w:rFonts w:ascii="Times New Roman" w:eastAsia="Times New Roman" w:hAnsi="Times New Roman" w:cs="Times New Roman"/>
          <w:bCs/>
          <w:sz w:val="28"/>
          <w:szCs w:val="28"/>
          <w:lang w:eastAsia="ru-RU"/>
        </w:rPr>
        <w:t>7. О</w:t>
      </w:r>
      <w:r w:rsidRPr="00A83985">
        <w:rPr>
          <w:rFonts w:ascii="Times New Roman" w:eastAsia="Calibri" w:hAnsi="Times New Roman" w:cs="Times New Roman"/>
          <w:sz w:val="28"/>
          <w:szCs w:val="28"/>
        </w:rPr>
        <w:t>ценка эффективности достижения заявленных целей регулирования и сравнительный анализ установленных в сводном отчете о результатах проведения ОРВ индикативных показателей достижения целей</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4"/>
        <w:gridCol w:w="2835"/>
        <w:gridCol w:w="1842"/>
        <w:gridCol w:w="3403"/>
        <w:gridCol w:w="3402"/>
      </w:tblGrid>
      <w:tr w:rsidR="00A83985" w:rsidRPr="00A83985" w:rsidTr="004E4694">
        <w:tc>
          <w:tcPr>
            <w:tcW w:w="3714" w:type="dxa"/>
            <w:vMerge w:val="restart"/>
          </w:tcPr>
          <w:p w:rsidR="00A83985" w:rsidRPr="00A83985" w:rsidRDefault="00A83985" w:rsidP="00A83985">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A83985">
              <w:rPr>
                <w:rFonts w:ascii="Times New Roman" w:eastAsia="Times New Roman" w:hAnsi="Times New Roman" w:cs="Times New Roman"/>
                <w:sz w:val="24"/>
                <w:szCs w:val="24"/>
                <w:lang w:eastAsia="ru-RU"/>
              </w:rPr>
              <w:t>7.1. Цели предлагаемого правового регулирования</w:t>
            </w:r>
          </w:p>
          <w:p w:rsidR="00A83985" w:rsidRPr="00A83985" w:rsidRDefault="00A83985" w:rsidP="00A83985">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A83985">
              <w:rPr>
                <w:rFonts w:ascii="Times New Roman" w:eastAsia="Times New Roman" w:hAnsi="Times New Roman" w:cs="Times New Roman"/>
                <w:i/>
                <w:iCs/>
                <w:sz w:val="24"/>
                <w:szCs w:val="24"/>
                <w:lang w:eastAsia="ru-RU"/>
              </w:rPr>
              <w:t>(в соответствии с разделом 3 сводного отчета об ОРВ)</w:t>
            </w:r>
          </w:p>
        </w:tc>
        <w:tc>
          <w:tcPr>
            <w:tcW w:w="2835" w:type="dxa"/>
            <w:vMerge w:val="restart"/>
          </w:tcPr>
          <w:p w:rsidR="00A83985" w:rsidRPr="00A83985" w:rsidRDefault="00A83985" w:rsidP="00A83985">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A83985">
              <w:rPr>
                <w:rFonts w:ascii="Times New Roman" w:eastAsia="Times New Roman" w:hAnsi="Times New Roman" w:cs="Times New Roman"/>
                <w:sz w:val="24"/>
                <w:szCs w:val="24"/>
                <w:lang w:eastAsia="ru-RU"/>
              </w:rPr>
              <w:t>7.2. Индикаторы достижения целей предлагаемого правового регулирования</w:t>
            </w:r>
          </w:p>
        </w:tc>
        <w:tc>
          <w:tcPr>
            <w:tcW w:w="1842" w:type="dxa"/>
            <w:vMerge w:val="restart"/>
          </w:tcPr>
          <w:p w:rsidR="00A83985" w:rsidRPr="00A83985" w:rsidRDefault="00A83985" w:rsidP="00A83985">
            <w:pPr>
              <w:autoSpaceDE w:val="0"/>
              <w:autoSpaceDN w:val="0"/>
              <w:spacing w:after="0" w:line="240" w:lineRule="auto"/>
              <w:jc w:val="center"/>
              <w:rPr>
                <w:rFonts w:ascii="Times New Roman" w:eastAsia="Times New Roman" w:hAnsi="Times New Roman" w:cs="Times New Roman"/>
                <w:sz w:val="24"/>
                <w:szCs w:val="24"/>
                <w:lang w:eastAsia="ru-RU"/>
              </w:rPr>
            </w:pPr>
            <w:r w:rsidRPr="00A83985">
              <w:rPr>
                <w:rFonts w:ascii="Times New Roman" w:eastAsia="Times New Roman" w:hAnsi="Times New Roman" w:cs="Times New Roman"/>
                <w:sz w:val="24"/>
                <w:szCs w:val="24"/>
                <w:lang w:eastAsia="ru-RU"/>
              </w:rPr>
              <w:t>7.3. Ед. измерения индикаторов</w:t>
            </w:r>
          </w:p>
        </w:tc>
        <w:tc>
          <w:tcPr>
            <w:tcW w:w="6805" w:type="dxa"/>
            <w:gridSpan w:val="2"/>
          </w:tcPr>
          <w:p w:rsidR="00A83985" w:rsidRPr="00A83985" w:rsidRDefault="00A83985" w:rsidP="00A83985">
            <w:pPr>
              <w:autoSpaceDE w:val="0"/>
              <w:autoSpaceDN w:val="0"/>
              <w:spacing w:after="0" w:line="240" w:lineRule="auto"/>
              <w:jc w:val="center"/>
              <w:rPr>
                <w:rFonts w:ascii="Times New Roman" w:eastAsia="Times New Roman" w:hAnsi="Times New Roman" w:cs="Times New Roman"/>
                <w:sz w:val="24"/>
                <w:szCs w:val="24"/>
                <w:lang w:eastAsia="ru-RU"/>
              </w:rPr>
            </w:pPr>
            <w:r w:rsidRPr="00A83985">
              <w:rPr>
                <w:rFonts w:ascii="Times New Roman" w:eastAsia="Times New Roman" w:hAnsi="Times New Roman" w:cs="Times New Roman"/>
                <w:sz w:val="24"/>
                <w:szCs w:val="24"/>
                <w:lang w:eastAsia="ru-RU"/>
              </w:rPr>
              <w:t>7.4. Целевые значения</w:t>
            </w:r>
            <w:r w:rsidRPr="00A83985">
              <w:rPr>
                <w:rFonts w:ascii="Times New Roman" w:eastAsia="Times New Roman" w:hAnsi="Times New Roman" w:cs="Times New Roman"/>
                <w:sz w:val="24"/>
                <w:szCs w:val="24"/>
                <w:lang w:eastAsia="ru-RU"/>
              </w:rPr>
              <w:br/>
              <w:t>индикаторов по годам</w:t>
            </w:r>
          </w:p>
        </w:tc>
      </w:tr>
      <w:tr w:rsidR="00A83985" w:rsidRPr="00A83985" w:rsidTr="004E4694">
        <w:tc>
          <w:tcPr>
            <w:tcW w:w="3714" w:type="dxa"/>
            <w:vMerge/>
          </w:tcPr>
          <w:p w:rsidR="00A83985" w:rsidRPr="00A83985" w:rsidRDefault="00A83985" w:rsidP="00A83985">
            <w:pPr>
              <w:autoSpaceDE w:val="0"/>
              <w:autoSpaceDN w:val="0"/>
              <w:spacing w:after="0" w:line="240" w:lineRule="auto"/>
              <w:ind w:left="57" w:right="57"/>
              <w:jc w:val="center"/>
              <w:rPr>
                <w:rFonts w:ascii="Times New Roman" w:eastAsia="Times New Roman" w:hAnsi="Times New Roman" w:cs="Times New Roman"/>
                <w:sz w:val="24"/>
                <w:szCs w:val="24"/>
                <w:lang w:eastAsia="ru-RU"/>
              </w:rPr>
            </w:pPr>
          </w:p>
        </w:tc>
        <w:tc>
          <w:tcPr>
            <w:tcW w:w="2835" w:type="dxa"/>
            <w:vMerge/>
          </w:tcPr>
          <w:p w:rsidR="00A83985" w:rsidRPr="00A83985" w:rsidRDefault="00A83985" w:rsidP="00A83985">
            <w:pPr>
              <w:autoSpaceDE w:val="0"/>
              <w:autoSpaceDN w:val="0"/>
              <w:spacing w:after="0" w:line="240" w:lineRule="auto"/>
              <w:ind w:left="57" w:right="57"/>
              <w:jc w:val="center"/>
              <w:rPr>
                <w:rFonts w:ascii="Times New Roman" w:eastAsia="Times New Roman" w:hAnsi="Times New Roman" w:cs="Times New Roman"/>
                <w:sz w:val="24"/>
                <w:szCs w:val="24"/>
                <w:lang w:eastAsia="ru-RU"/>
              </w:rPr>
            </w:pPr>
          </w:p>
        </w:tc>
        <w:tc>
          <w:tcPr>
            <w:tcW w:w="1842" w:type="dxa"/>
            <w:vMerge/>
          </w:tcPr>
          <w:p w:rsidR="00A83985" w:rsidRPr="00A83985" w:rsidRDefault="00A83985" w:rsidP="00A83985">
            <w:pPr>
              <w:autoSpaceDE w:val="0"/>
              <w:autoSpaceDN w:val="0"/>
              <w:spacing w:after="0" w:line="240" w:lineRule="auto"/>
              <w:jc w:val="center"/>
              <w:rPr>
                <w:rFonts w:ascii="Times New Roman" w:eastAsia="Times New Roman" w:hAnsi="Times New Roman" w:cs="Times New Roman"/>
                <w:sz w:val="24"/>
                <w:szCs w:val="24"/>
                <w:lang w:eastAsia="ru-RU"/>
              </w:rPr>
            </w:pPr>
          </w:p>
        </w:tc>
        <w:tc>
          <w:tcPr>
            <w:tcW w:w="3403" w:type="dxa"/>
          </w:tcPr>
          <w:p w:rsidR="00A83985" w:rsidRPr="00A83985" w:rsidRDefault="00A83985" w:rsidP="00A83985">
            <w:pPr>
              <w:autoSpaceDE w:val="0"/>
              <w:autoSpaceDN w:val="0"/>
              <w:spacing w:after="0" w:line="240" w:lineRule="auto"/>
              <w:jc w:val="center"/>
              <w:rPr>
                <w:rFonts w:ascii="Times New Roman" w:eastAsia="Times New Roman" w:hAnsi="Times New Roman" w:cs="Times New Roman"/>
                <w:sz w:val="24"/>
                <w:szCs w:val="24"/>
                <w:lang w:eastAsia="ru-RU"/>
              </w:rPr>
            </w:pPr>
            <w:r w:rsidRPr="00A83985">
              <w:rPr>
                <w:rFonts w:ascii="Times New Roman" w:eastAsia="Times New Roman" w:hAnsi="Times New Roman" w:cs="Times New Roman"/>
                <w:sz w:val="24"/>
                <w:szCs w:val="24"/>
                <w:lang w:eastAsia="ru-RU"/>
              </w:rPr>
              <w:t>значение, указанное в сводном отчете об ОРВ</w:t>
            </w:r>
          </w:p>
        </w:tc>
        <w:tc>
          <w:tcPr>
            <w:tcW w:w="3402" w:type="dxa"/>
          </w:tcPr>
          <w:p w:rsidR="00A83985" w:rsidRPr="00A83985" w:rsidRDefault="00A83985" w:rsidP="00A83985">
            <w:pPr>
              <w:autoSpaceDE w:val="0"/>
              <w:autoSpaceDN w:val="0"/>
              <w:spacing w:after="0" w:line="240" w:lineRule="auto"/>
              <w:jc w:val="center"/>
              <w:rPr>
                <w:rFonts w:ascii="Times New Roman" w:eastAsia="Times New Roman" w:hAnsi="Times New Roman" w:cs="Times New Roman"/>
                <w:sz w:val="24"/>
                <w:szCs w:val="24"/>
                <w:lang w:eastAsia="ru-RU"/>
              </w:rPr>
            </w:pPr>
            <w:r w:rsidRPr="00A83985">
              <w:rPr>
                <w:rFonts w:ascii="Times New Roman" w:eastAsia="Times New Roman" w:hAnsi="Times New Roman" w:cs="Times New Roman"/>
                <w:sz w:val="24"/>
                <w:szCs w:val="24"/>
                <w:lang w:eastAsia="ru-RU"/>
              </w:rPr>
              <w:t>фактическое значение</w:t>
            </w:r>
          </w:p>
        </w:tc>
      </w:tr>
      <w:tr w:rsidR="00A83985" w:rsidRPr="00A83985" w:rsidTr="004E4694">
        <w:tc>
          <w:tcPr>
            <w:tcW w:w="3714" w:type="dxa"/>
          </w:tcPr>
          <w:p w:rsidR="00A83985" w:rsidRPr="00A83985" w:rsidRDefault="00933C69" w:rsidP="00933C69">
            <w:pPr>
              <w:autoSpaceDE w:val="0"/>
              <w:autoSpaceDN w:val="0"/>
              <w:spacing w:after="0" w:line="240" w:lineRule="auto"/>
              <w:ind w:right="57"/>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Осуществление регулирования взаимоотношений сторон в рамках </w:t>
            </w:r>
            <w:proofErr w:type="spellStart"/>
            <w:r>
              <w:rPr>
                <w:rFonts w:ascii="Times New Roman" w:eastAsia="Times New Roman" w:hAnsi="Times New Roman" w:cs="Times New Roman"/>
                <w:i/>
                <w:iCs/>
                <w:sz w:val="24"/>
                <w:szCs w:val="24"/>
                <w:lang w:eastAsia="ru-RU"/>
              </w:rPr>
              <w:t>муниципально</w:t>
            </w:r>
            <w:proofErr w:type="spellEnd"/>
            <w:r>
              <w:rPr>
                <w:rFonts w:ascii="Times New Roman" w:eastAsia="Times New Roman" w:hAnsi="Times New Roman" w:cs="Times New Roman"/>
                <w:i/>
                <w:iCs/>
                <w:sz w:val="24"/>
                <w:szCs w:val="24"/>
                <w:lang w:eastAsia="ru-RU"/>
              </w:rPr>
              <w:t>-частного партнерства</w:t>
            </w:r>
          </w:p>
        </w:tc>
        <w:tc>
          <w:tcPr>
            <w:tcW w:w="2835" w:type="dxa"/>
          </w:tcPr>
          <w:p w:rsidR="00A83985" w:rsidRPr="00A83985" w:rsidRDefault="00945CBE" w:rsidP="006644E1">
            <w:pPr>
              <w:autoSpaceDE w:val="0"/>
              <w:autoSpaceDN w:val="0"/>
              <w:spacing w:after="0" w:line="240" w:lineRule="auto"/>
              <w:ind w:left="57" w:right="57"/>
              <w:jc w:val="center"/>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Наличие/отсутствие</w:t>
            </w:r>
          </w:p>
        </w:tc>
        <w:tc>
          <w:tcPr>
            <w:tcW w:w="1842" w:type="dxa"/>
          </w:tcPr>
          <w:p w:rsidR="00A83985" w:rsidRPr="00A83985" w:rsidRDefault="006644E1" w:rsidP="00A83985">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3403" w:type="dxa"/>
          </w:tcPr>
          <w:p w:rsidR="00A83985" w:rsidRPr="00A83985" w:rsidRDefault="006644E1" w:rsidP="00A83985">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3402" w:type="dxa"/>
          </w:tcPr>
          <w:p w:rsidR="00A83985" w:rsidRPr="00A83985" w:rsidRDefault="006644E1" w:rsidP="00A83985">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A83985" w:rsidRPr="00A83985" w:rsidRDefault="00A83985" w:rsidP="00A83985">
      <w:pPr>
        <w:autoSpaceDE w:val="0"/>
        <w:autoSpaceDN w:val="0"/>
        <w:spacing w:after="0" w:line="240" w:lineRule="auto"/>
        <w:jc w:val="both"/>
        <w:rPr>
          <w:rFonts w:ascii="Times New Roman" w:eastAsia="Times New Roman" w:hAnsi="Times New Roman" w:cs="Times New Roman"/>
          <w:sz w:val="28"/>
          <w:szCs w:val="28"/>
          <w:lang w:eastAsia="ru-RU"/>
        </w:rPr>
      </w:pPr>
    </w:p>
    <w:p w:rsidR="00A83985" w:rsidRPr="00A83985" w:rsidRDefault="00A83985" w:rsidP="00A83985">
      <w:pPr>
        <w:autoSpaceDE w:val="0"/>
        <w:autoSpaceDN w:val="0"/>
        <w:spacing w:after="0" w:line="240" w:lineRule="auto"/>
        <w:jc w:val="both"/>
        <w:rPr>
          <w:rFonts w:ascii="Times New Roman" w:eastAsia="Times New Roman" w:hAnsi="Times New Roman" w:cs="Times New Roman"/>
          <w:sz w:val="28"/>
          <w:szCs w:val="28"/>
          <w:lang w:eastAsia="ru-RU"/>
        </w:rPr>
      </w:pPr>
      <w:r w:rsidRPr="00A83985">
        <w:rPr>
          <w:rFonts w:ascii="Times New Roman" w:eastAsia="Times New Roman" w:hAnsi="Times New Roman" w:cs="Times New Roman"/>
          <w:sz w:val="28"/>
          <w:szCs w:val="28"/>
          <w:lang w:eastAsia="ru-RU"/>
        </w:rPr>
        <w:t>7.5.</w:t>
      </w:r>
      <w:r w:rsidRPr="00A83985">
        <w:rPr>
          <w:rFonts w:ascii="Times New Roman" w:eastAsia="Times New Roman" w:hAnsi="Times New Roman" w:cs="Times New Roman"/>
          <w:sz w:val="28"/>
          <w:szCs w:val="28"/>
          <w:lang w:val="en-US" w:eastAsia="ru-RU"/>
        </w:rPr>
        <w:t> </w:t>
      </w:r>
      <w:r w:rsidRPr="00A83985">
        <w:rPr>
          <w:rFonts w:ascii="Times New Roman" w:eastAsia="Times New Roman" w:hAnsi="Times New Roman" w:cs="Times New Roman"/>
          <w:sz w:val="28"/>
          <w:szCs w:val="28"/>
          <w:lang w:eastAsia="ru-RU"/>
        </w:rPr>
        <w:t xml:space="preserve">Методы расчета индикаторов достижения целей предлагаемого правового регулирования, источники информации для </w:t>
      </w:r>
      <w:r w:rsidR="00215563" w:rsidRPr="00A83985">
        <w:rPr>
          <w:rFonts w:ascii="Times New Roman" w:eastAsia="Times New Roman" w:hAnsi="Times New Roman" w:cs="Times New Roman"/>
          <w:sz w:val="28"/>
          <w:szCs w:val="28"/>
          <w:lang w:eastAsia="ru-RU"/>
        </w:rPr>
        <w:t xml:space="preserve">расчетов: </w:t>
      </w:r>
      <w:r w:rsidR="003732F0" w:rsidRPr="000D02B7">
        <w:rPr>
          <w:rFonts w:ascii="Times New Roman" w:eastAsia="Times New Roman" w:hAnsi="Times New Roman" w:cs="Times New Roman"/>
          <w:sz w:val="28"/>
          <w:szCs w:val="28"/>
          <w:lang w:eastAsia="ru-RU"/>
        </w:rPr>
        <w:t>отсутствуют</w:t>
      </w:r>
    </w:p>
    <w:p w:rsidR="000D02B7" w:rsidRDefault="000D02B7" w:rsidP="000D02B7">
      <w:pPr>
        <w:autoSpaceDE w:val="0"/>
        <w:autoSpaceDN w:val="0"/>
        <w:spacing w:after="0" w:line="240" w:lineRule="auto"/>
        <w:rPr>
          <w:rFonts w:ascii="Times New Roman" w:eastAsia="Times New Roman" w:hAnsi="Times New Roman" w:cs="Times New Roman"/>
          <w:sz w:val="28"/>
          <w:szCs w:val="28"/>
          <w:lang w:eastAsia="ru-RU"/>
        </w:rPr>
      </w:pPr>
    </w:p>
    <w:p w:rsidR="000D02B7" w:rsidRDefault="000D02B7" w:rsidP="00901ABF">
      <w:pPr>
        <w:pBdr>
          <w:top w:val="single" w:sz="4" w:space="1" w:color="auto"/>
        </w:pBdr>
        <w:autoSpaceDE w:val="0"/>
        <w:autoSpaceDN w:val="0"/>
        <w:spacing w:after="480" w:line="240" w:lineRule="auto"/>
        <w:rPr>
          <w:rFonts w:ascii="Times New Roman" w:eastAsia="Times New Roman" w:hAnsi="Times New Roman" w:cs="Times New Roman"/>
          <w:sz w:val="28"/>
          <w:szCs w:val="28"/>
          <w:lang w:eastAsia="ru-RU"/>
        </w:rPr>
      </w:pPr>
      <w:r w:rsidRPr="000D02B7">
        <w:rPr>
          <w:rFonts w:ascii="Times New Roman" w:eastAsia="Times New Roman" w:hAnsi="Times New Roman" w:cs="Times New Roman"/>
          <w:sz w:val="28"/>
          <w:szCs w:val="28"/>
          <w:lang w:eastAsia="ru-RU"/>
        </w:rPr>
        <w:t>7.6.  Оценка затрат на проведение мониторинга достижения целей предлагаемого правового регулирования:</w:t>
      </w:r>
      <w:r>
        <w:rPr>
          <w:rFonts w:ascii="Times New Roman" w:eastAsia="Times New Roman" w:hAnsi="Times New Roman" w:cs="Times New Roman"/>
          <w:sz w:val="28"/>
          <w:szCs w:val="28"/>
          <w:lang w:eastAsia="ru-RU"/>
        </w:rPr>
        <w:t xml:space="preserve"> затраты отсутствуют</w:t>
      </w:r>
    </w:p>
    <w:p w:rsidR="00A83985" w:rsidRPr="000D02B7" w:rsidRDefault="00A83985" w:rsidP="00901ABF">
      <w:pPr>
        <w:pBdr>
          <w:top w:val="single" w:sz="4" w:space="1" w:color="auto"/>
        </w:pBdr>
        <w:autoSpaceDE w:val="0"/>
        <w:autoSpaceDN w:val="0"/>
        <w:spacing w:after="480" w:line="240" w:lineRule="auto"/>
        <w:rPr>
          <w:rFonts w:ascii="Times New Roman" w:eastAsia="Times New Roman" w:hAnsi="Times New Roman" w:cs="Times New Roman"/>
          <w:sz w:val="28"/>
          <w:szCs w:val="28"/>
          <w:lang w:eastAsia="ru-RU"/>
        </w:rPr>
      </w:pPr>
      <w:r w:rsidRPr="00A83985">
        <w:rPr>
          <w:rFonts w:ascii="Times New Roman" w:eastAsia="Times New Roman" w:hAnsi="Times New Roman" w:cs="Times New Roman"/>
          <w:sz w:val="28"/>
          <w:szCs w:val="28"/>
          <w:lang w:eastAsia="ru-RU"/>
        </w:rPr>
        <w:t xml:space="preserve">7.7. Источники данных: </w:t>
      </w:r>
      <w:r w:rsidR="007911C0">
        <w:rPr>
          <w:rFonts w:ascii="Times New Roman" w:eastAsia="Times New Roman" w:hAnsi="Times New Roman" w:cs="Times New Roman"/>
          <w:sz w:val="28"/>
          <w:szCs w:val="28"/>
          <w:lang w:eastAsia="ru-RU"/>
        </w:rPr>
        <w:t>отсутствуют</w:t>
      </w:r>
    </w:p>
    <w:p w:rsidR="00A83985" w:rsidRPr="00A83985" w:rsidRDefault="00A83985" w:rsidP="00A83985">
      <w:pPr>
        <w:autoSpaceDE w:val="0"/>
        <w:autoSpaceDN w:val="0"/>
        <w:spacing w:after="240" w:line="240" w:lineRule="auto"/>
        <w:jc w:val="both"/>
        <w:rPr>
          <w:rFonts w:ascii="Times New Roman" w:eastAsia="Times New Roman" w:hAnsi="Times New Roman" w:cs="Times New Roman"/>
          <w:bCs/>
          <w:sz w:val="28"/>
          <w:szCs w:val="28"/>
          <w:lang w:eastAsia="ru-RU"/>
        </w:rPr>
      </w:pPr>
      <w:r w:rsidRPr="00A83985">
        <w:rPr>
          <w:rFonts w:ascii="Times New Roman" w:eastAsia="Times New Roman" w:hAnsi="Times New Roman" w:cs="Times New Roman"/>
          <w:bCs/>
          <w:sz w:val="28"/>
          <w:szCs w:val="28"/>
          <w:lang w:eastAsia="ru-RU"/>
        </w:rPr>
        <w:lastRenderedPageBreak/>
        <w:t>8. Сведения о привлечении к ответственности за нарушение установленных муниципальным нормативным правовым актом требований, в случае если муниципальным нормативным правовым актом установлена такая ответственность</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66"/>
        <w:gridCol w:w="7230"/>
      </w:tblGrid>
      <w:tr w:rsidR="00A83985" w:rsidRPr="00A83985" w:rsidTr="004E4694">
        <w:tc>
          <w:tcPr>
            <w:tcW w:w="7966" w:type="dxa"/>
          </w:tcPr>
          <w:p w:rsidR="00A83985" w:rsidRPr="00A83985" w:rsidRDefault="00A83985" w:rsidP="00A83985">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A83985">
              <w:rPr>
                <w:rFonts w:ascii="Times New Roman" w:eastAsia="Times New Roman" w:hAnsi="Times New Roman" w:cs="Times New Roman"/>
                <w:sz w:val="24"/>
                <w:szCs w:val="24"/>
                <w:lang w:eastAsia="ru-RU"/>
              </w:rPr>
              <w:t>8.1. Ответственность за нарушение требований, установленных муниципальным нормативным правовым актом</w:t>
            </w:r>
          </w:p>
        </w:tc>
        <w:tc>
          <w:tcPr>
            <w:tcW w:w="7230" w:type="dxa"/>
          </w:tcPr>
          <w:p w:rsidR="00A83985" w:rsidRPr="00A83985" w:rsidRDefault="00A83985" w:rsidP="00A83985">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A83985">
              <w:rPr>
                <w:rFonts w:ascii="Times New Roman" w:eastAsia="Times New Roman" w:hAnsi="Times New Roman" w:cs="Times New Roman"/>
                <w:sz w:val="24"/>
                <w:szCs w:val="24"/>
                <w:lang w:eastAsia="ru-RU"/>
              </w:rPr>
              <w:t>8.2. Количественная оценка числа привлеченных к ответственности субъектов</w:t>
            </w:r>
          </w:p>
        </w:tc>
      </w:tr>
      <w:tr w:rsidR="00A83985" w:rsidRPr="00A83985" w:rsidTr="004E4694">
        <w:trPr>
          <w:cantSplit/>
        </w:trPr>
        <w:tc>
          <w:tcPr>
            <w:tcW w:w="7966" w:type="dxa"/>
          </w:tcPr>
          <w:p w:rsidR="00A83985" w:rsidRPr="00A83985" w:rsidRDefault="000D6A3C" w:rsidP="00A83985">
            <w:pPr>
              <w:autoSpaceDE w:val="0"/>
              <w:autoSpaceDN w:val="0"/>
              <w:spacing w:after="0" w:line="240" w:lineRule="auto"/>
              <w:ind w:left="57" w:right="57"/>
              <w:jc w:val="both"/>
              <w:rPr>
                <w:rFonts w:ascii="Times New Roman" w:eastAsia="Times New Roman" w:hAnsi="Times New Roman" w:cs="Times New Roman"/>
                <w:i/>
                <w:iCs/>
                <w:sz w:val="24"/>
                <w:szCs w:val="24"/>
                <w:lang w:eastAsia="ru-RU"/>
              </w:rPr>
            </w:pPr>
            <w:r w:rsidRPr="000D6A3C">
              <w:rPr>
                <w:rFonts w:ascii="Times New Roman" w:eastAsia="Times New Roman" w:hAnsi="Times New Roman" w:cs="Times New Roman"/>
                <w:i/>
                <w:iCs/>
                <w:sz w:val="24"/>
                <w:szCs w:val="24"/>
                <w:lang w:eastAsia="ru-RU"/>
              </w:rPr>
              <w:t>Ответственность за нарушение требований, установленных муниципальным нормативным правовым актом</w:t>
            </w:r>
            <w:r>
              <w:rPr>
                <w:rFonts w:ascii="Times New Roman" w:eastAsia="Times New Roman" w:hAnsi="Times New Roman" w:cs="Times New Roman"/>
                <w:i/>
                <w:iCs/>
                <w:sz w:val="24"/>
                <w:szCs w:val="24"/>
                <w:lang w:eastAsia="ru-RU"/>
              </w:rPr>
              <w:t xml:space="preserve"> не предусмотрена</w:t>
            </w:r>
          </w:p>
        </w:tc>
        <w:tc>
          <w:tcPr>
            <w:tcW w:w="7230" w:type="dxa"/>
          </w:tcPr>
          <w:p w:rsidR="00A83985" w:rsidRPr="00A83985" w:rsidRDefault="000D6A3C" w:rsidP="00A83985">
            <w:pPr>
              <w:autoSpaceDE w:val="0"/>
              <w:autoSpaceDN w:val="0"/>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Отсутствует возможность проведения оценки</w:t>
            </w:r>
          </w:p>
        </w:tc>
      </w:tr>
    </w:tbl>
    <w:p w:rsidR="00A83985" w:rsidRPr="00A83985" w:rsidRDefault="00A83985" w:rsidP="00A83985">
      <w:pPr>
        <w:autoSpaceDE w:val="0"/>
        <w:autoSpaceDN w:val="0"/>
        <w:spacing w:after="120" w:line="240" w:lineRule="auto"/>
        <w:jc w:val="both"/>
        <w:rPr>
          <w:rFonts w:ascii="Times New Roman" w:eastAsia="Times New Roman" w:hAnsi="Times New Roman" w:cs="Times New Roman"/>
          <w:bCs/>
          <w:sz w:val="28"/>
          <w:szCs w:val="28"/>
          <w:lang w:eastAsia="ru-RU"/>
        </w:rPr>
        <w:sectPr w:rsidR="00A83985" w:rsidRPr="00A83985" w:rsidSect="00BB7787">
          <w:pgSz w:w="16840" w:h="11907" w:orient="landscape" w:code="9"/>
          <w:pgMar w:top="720" w:right="720" w:bottom="720" w:left="720" w:header="397" w:footer="397" w:gutter="0"/>
          <w:cols w:space="709"/>
          <w:docGrid w:linePitch="326"/>
        </w:sectPr>
      </w:pPr>
    </w:p>
    <w:p w:rsidR="00A83985" w:rsidRPr="00607F30" w:rsidRDefault="00A83985" w:rsidP="00607F30">
      <w:pPr>
        <w:autoSpaceDE w:val="0"/>
        <w:autoSpaceDN w:val="0"/>
        <w:spacing w:after="120" w:line="240" w:lineRule="auto"/>
        <w:jc w:val="both"/>
        <w:rPr>
          <w:rFonts w:ascii="Times New Roman" w:eastAsia="Times New Roman" w:hAnsi="Times New Roman" w:cs="Times New Roman"/>
          <w:bCs/>
          <w:sz w:val="28"/>
          <w:szCs w:val="28"/>
          <w:lang w:eastAsia="ru-RU"/>
        </w:rPr>
      </w:pPr>
      <w:r w:rsidRPr="00A83985">
        <w:rPr>
          <w:rFonts w:ascii="Times New Roman" w:eastAsia="Times New Roman" w:hAnsi="Times New Roman" w:cs="Times New Roman"/>
          <w:bCs/>
          <w:sz w:val="28"/>
          <w:szCs w:val="28"/>
          <w:lang w:eastAsia="ru-RU"/>
        </w:rPr>
        <w:lastRenderedPageBreak/>
        <w:t>8.3. Иные количественные оценки, позволяющие сделать вывод о фактическом воздействии введенного правового регулирования</w:t>
      </w:r>
      <w:r w:rsidR="001803BC">
        <w:rPr>
          <w:rFonts w:ascii="Times New Roman" w:eastAsia="Times New Roman" w:hAnsi="Times New Roman" w:cs="Times New Roman"/>
          <w:bCs/>
          <w:sz w:val="28"/>
          <w:szCs w:val="28"/>
          <w:lang w:eastAsia="ru-RU"/>
        </w:rPr>
        <w:t xml:space="preserve">: </w:t>
      </w:r>
      <w:r w:rsidR="001803BC" w:rsidRPr="00607F30">
        <w:rPr>
          <w:rFonts w:ascii="Times New Roman" w:eastAsia="Times New Roman" w:hAnsi="Times New Roman" w:cs="Times New Roman"/>
          <w:bCs/>
          <w:sz w:val="28"/>
          <w:szCs w:val="28"/>
          <w:u w:val="single"/>
          <w:lang w:eastAsia="ru-RU"/>
        </w:rPr>
        <w:t>отсутствуют</w:t>
      </w:r>
    </w:p>
    <w:p w:rsidR="00A83985" w:rsidRPr="00E763F3" w:rsidRDefault="00A83985" w:rsidP="00E763F3">
      <w:pPr>
        <w:autoSpaceDE w:val="0"/>
        <w:autoSpaceDN w:val="0"/>
        <w:spacing w:afterLines="100" w:after="240" w:line="240" w:lineRule="auto"/>
        <w:rPr>
          <w:rFonts w:ascii="Times New Roman" w:eastAsia="Times New Roman" w:hAnsi="Times New Roman" w:cs="Times New Roman"/>
          <w:sz w:val="28"/>
          <w:szCs w:val="28"/>
          <w:lang w:eastAsia="ru-RU"/>
        </w:rPr>
      </w:pPr>
      <w:r w:rsidRPr="00A83985">
        <w:rPr>
          <w:rFonts w:ascii="Times New Roman" w:eastAsia="Times New Roman" w:hAnsi="Times New Roman" w:cs="Times New Roman"/>
          <w:sz w:val="28"/>
          <w:szCs w:val="28"/>
          <w:lang w:eastAsia="ru-RU"/>
        </w:rPr>
        <w:t>8.4. Источники данных</w:t>
      </w:r>
      <w:r w:rsidRPr="00607F30">
        <w:rPr>
          <w:rFonts w:ascii="Times New Roman" w:eastAsia="Times New Roman" w:hAnsi="Times New Roman" w:cs="Times New Roman"/>
          <w:sz w:val="28"/>
          <w:szCs w:val="28"/>
          <w:u w:val="single"/>
          <w:lang w:eastAsia="ru-RU"/>
        </w:rPr>
        <w:t>:</w:t>
      </w:r>
      <w:r w:rsidR="00E763F3">
        <w:rPr>
          <w:rFonts w:ascii="Times New Roman" w:eastAsia="Times New Roman" w:hAnsi="Times New Roman" w:cs="Times New Roman"/>
          <w:sz w:val="28"/>
          <w:szCs w:val="28"/>
          <w:u w:val="single"/>
          <w:lang w:eastAsia="ru-RU"/>
        </w:rPr>
        <w:t xml:space="preserve"> отсутствуют</w:t>
      </w:r>
    </w:p>
    <w:p w:rsidR="00A83985" w:rsidRPr="00A83985" w:rsidRDefault="00A83985" w:rsidP="00A83985">
      <w:pPr>
        <w:autoSpaceDE w:val="0"/>
        <w:autoSpaceDN w:val="0"/>
        <w:spacing w:after="240" w:line="240" w:lineRule="auto"/>
        <w:jc w:val="both"/>
        <w:rPr>
          <w:rFonts w:ascii="Times New Roman" w:eastAsia="Calibri" w:hAnsi="Times New Roman" w:cs="Times New Roman"/>
          <w:sz w:val="28"/>
          <w:szCs w:val="28"/>
        </w:rPr>
      </w:pPr>
      <w:r w:rsidRPr="00A83985">
        <w:rPr>
          <w:rFonts w:ascii="Times New Roman" w:eastAsia="Times New Roman" w:hAnsi="Times New Roman" w:cs="Times New Roman"/>
          <w:bCs/>
          <w:sz w:val="28"/>
          <w:szCs w:val="28"/>
          <w:lang w:eastAsia="ru-RU"/>
        </w:rPr>
        <w:t>9. И</w:t>
      </w:r>
      <w:r w:rsidRPr="00A83985">
        <w:rPr>
          <w:rFonts w:ascii="Times New Roman" w:eastAsia="Calibri" w:hAnsi="Times New Roman" w:cs="Times New Roman"/>
          <w:sz w:val="28"/>
          <w:szCs w:val="28"/>
        </w:rPr>
        <w:t>ные сведения, которые, по мнению разработчика, позволяют оценить фактическое воздействие муниципального нормативного</w:t>
      </w:r>
      <w:r w:rsidRPr="00A83985">
        <w:rPr>
          <w:rFonts w:ascii="Times New Roman" w:eastAsia="Times New Roman" w:hAnsi="Times New Roman" w:cs="Times New Roman"/>
          <w:sz w:val="28"/>
          <w:szCs w:val="28"/>
          <w:lang w:eastAsia="ru-RU"/>
        </w:rPr>
        <w:t xml:space="preserve"> правового</w:t>
      </w:r>
      <w:r w:rsidRPr="00A83985">
        <w:rPr>
          <w:rFonts w:ascii="Times New Roman" w:eastAsia="Calibri" w:hAnsi="Times New Roman" w:cs="Times New Roman"/>
          <w:sz w:val="28"/>
          <w:szCs w:val="28"/>
        </w:rPr>
        <w:t xml:space="preserve"> акта</w:t>
      </w:r>
    </w:p>
    <w:p w:rsidR="00A83985" w:rsidRDefault="00A83985" w:rsidP="00E40ED2">
      <w:pPr>
        <w:autoSpaceDE w:val="0"/>
        <w:autoSpaceDN w:val="0"/>
        <w:spacing w:after="0" w:line="240" w:lineRule="auto"/>
        <w:rPr>
          <w:rFonts w:ascii="Times New Roman" w:eastAsia="Times New Roman" w:hAnsi="Times New Roman" w:cs="Times New Roman"/>
          <w:sz w:val="28"/>
          <w:szCs w:val="28"/>
          <w:lang w:eastAsia="ru-RU"/>
        </w:rPr>
      </w:pPr>
      <w:r w:rsidRPr="00A83985">
        <w:rPr>
          <w:rFonts w:ascii="Times New Roman" w:eastAsia="Times New Roman" w:hAnsi="Times New Roman" w:cs="Times New Roman"/>
          <w:sz w:val="28"/>
          <w:szCs w:val="28"/>
          <w:lang w:eastAsia="ru-RU"/>
        </w:rPr>
        <w:t>9.1. Текстовое описание:</w:t>
      </w:r>
      <w:r w:rsidR="006129DC">
        <w:rPr>
          <w:rFonts w:ascii="Times New Roman" w:eastAsia="Times New Roman" w:hAnsi="Times New Roman" w:cs="Times New Roman"/>
          <w:sz w:val="28"/>
          <w:szCs w:val="28"/>
          <w:lang w:eastAsia="ru-RU"/>
        </w:rPr>
        <w:t xml:space="preserve"> -</w:t>
      </w:r>
    </w:p>
    <w:p w:rsidR="00E40ED2" w:rsidRPr="00A83985" w:rsidRDefault="00E40ED2" w:rsidP="00E40ED2">
      <w:pPr>
        <w:autoSpaceDE w:val="0"/>
        <w:autoSpaceDN w:val="0"/>
        <w:spacing w:after="0" w:line="240" w:lineRule="auto"/>
        <w:rPr>
          <w:rFonts w:ascii="Times New Roman" w:eastAsia="Times New Roman" w:hAnsi="Times New Roman" w:cs="Times New Roman"/>
          <w:sz w:val="28"/>
          <w:szCs w:val="28"/>
          <w:lang w:eastAsia="ru-RU"/>
        </w:rPr>
      </w:pPr>
    </w:p>
    <w:p w:rsidR="00A83985" w:rsidRPr="00E40ED2" w:rsidRDefault="00A83985" w:rsidP="00E40ED2">
      <w:pPr>
        <w:autoSpaceDE w:val="0"/>
        <w:autoSpaceDN w:val="0"/>
        <w:spacing w:afterLines="100" w:after="240" w:line="240" w:lineRule="auto"/>
        <w:rPr>
          <w:rFonts w:ascii="Times New Roman" w:eastAsia="Times New Roman" w:hAnsi="Times New Roman" w:cs="Times New Roman"/>
          <w:sz w:val="28"/>
          <w:szCs w:val="28"/>
          <w:lang w:eastAsia="ru-RU"/>
        </w:rPr>
      </w:pPr>
      <w:r w:rsidRPr="00A83985">
        <w:rPr>
          <w:rFonts w:ascii="Times New Roman" w:eastAsia="Times New Roman" w:hAnsi="Times New Roman" w:cs="Times New Roman"/>
          <w:sz w:val="28"/>
          <w:szCs w:val="28"/>
          <w:lang w:eastAsia="ru-RU"/>
        </w:rPr>
        <w:t>9.2. Методы расчетов:</w:t>
      </w:r>
      <w:r w:rsidR="007C606B">
        <w:rPr>
          <w:rFonts w:ascii="Times New Roman" w:eastAsia="Times New Roman" w:hAnsi="Times New Roman" w:cs="Times New Roman"/>
          <w:sz w:val="28"/>
          <w:szCs w:val="28"/>
          <w:lang w:eastAsia="ru-RU"/>
        </w:rPr>
        <w:t xml:space="preserve"> </w:t>
      </w:r>
      <w:r w:rsidR="001C7102">
        <w:rPr>
          <w:rFonts w:ascii="Times New Roman" w:eastAsia="Times New Roman" w:hAnsi="Times New Roman" w:cs="Times New Roman"/>
          <w:sz w:val="28"/>
          <w:szCs w:val="28"/>
          <w:lang w:eastAsia="ru-RU"/>
        </w:rPr>
        <w:t>-</w:t>
      </w:r>
    </w:p>
    <w:p w:rsidR="00A83985" w:rsidRPr="00E40ED2" w:rsidRDefault="00E40ED2" w:rsidP="00E40ED2">
      <w:pPr>
        <w:autoSpaceDE w:val="0"/>
        <w:autoSpaceDN w:val="0"/>
        <w:spacing w:afterLines="100" w:after="24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 Источники данных: -</w:t>
      </w:r>
    </w:p>
    <w:p w:rsidR="00A83985" w:rsidRDefault="00A83985" w:rsidP="00A83985">
      <w:pPr>
        <w:autoSpaceDE w:val="0"/>
        <w:autoSpaceDN w:val="0"/>
        <w:spacing w:after="120" w:line="240" w:lineRule="auto"/>
        <w:jc w:val="both"/>
        <w:rPr>
          <w:rFonts w:ascii="Times New Roman" w:eastAsia="Times New Roman" w:hAnsi="Times New Roman" w:cs="Times New Roman"/>
          <w:sz w:val="28"/>
          <w:szCs w:val="28"/>
          <w:u w:val="single"/>
          <w:lang w:eastAsia="ru-RU"/>
        </w:rPr>
      </w:pPr>
      <w:r w:rsidRPr="00A83985">
        <w:rPr>
          <w:rFonts w:ascii="Times New Roman" w:eastAsia="Times New Roman" w:hAnsi="Times New Roman" w:cs="Times New Roman"/>
          <w:sz w:val="28"/>
          <w:szCs w:val="28"/>
          <w:lang w:eastAsia="ru-RU"/>
        </w:rPr>
        <w:t>10. Подготовленные на основе полученных выводов предложения об отмене или изменений муниципального нормативного правового акта или его отдельных положений, а также о принятии иных мер</w:t>
      </w:r>
      <w:r w:rsidR="00EE123F">
        <w:rPr>
          <w:rFonts w:ascii="Times New Roman" w:eastAsia="Times New Roman" w:hAnsi="Times New Roman" w:cs="Times New Roman"/>
          <w:sz w:val="28"/>
          <w:szCs w:val="28"/>
          <w:lang w:eastAsia="ru-RU"/>
        </w:rPr>
        <w:t>:</w:t>
      </w:r>
      <w:r w:rsidR="00A97B95">
        <w:rPr>
          <w:rFonts w:ascii="Times New Roman" w:eastAsia="Times New Roman" w:hAnsi="Times New Roman" w:cs="Times New Roman"/>
          <w:sz w:val="28"/>
          <w:szCs w:val="28"/>
          <w:lang w:eastAsia="ru-RU"/>
        </w:rPr>
        <w:t xml:space="preserve"> </w:t>
      </w:r>
      <w:r w:rsidR="00A97B95" w:rsidRPr="00A97B95">
        <w:rPr>
          <w:rFonts w:ascii="Times New Roman" w:eastAsia="Times New Roman" w:hAnsi="Times New Roman" w:cs="Times New Roman"/>
          <w:sz w:val="28"/>
          <w:szCs w:val="28"/>
          <w:u w:val="single"/>
          <w:lang w:eastAsia="ru-RU"/>
        </w:rPr>
        <w:t>предложения и замечания отсутствуют, отмена или внесение изменений не требуется.</w:t>
      </w:r>
    </w:p>
    <w:p w:rsidR="00696D44" w:rsidRDefault="00696D44" w:rsidP="00A83985">
      <w:pPr>
        <w:autoSpaceDE w:val="0"/>
        <w:autoSpaceDN w:val="0"/>
        <w:spacing w:after="120" w:line="240" w:lineRule="auto"/>
        <w:jc w:val="both"/>
        <w:rPr>
          <w:rFonts w:ascii="Times New Roman" w:eastAsia="Times New Roman" w:hAnsi="Times New Roman" w:cs="Times New Roman"/>
          <w:sz w:val="28"/>
          <w:szCs w:val="28"/>
          <w:u w:val="single"/>
          <w:lang w:eastAsia="ru-RU"/>
        </w:rPr>
      </w:pPr>
    </w:p>
    <w:p w:rsidR="00696D44" w:rsidRDefault="00696D44" w:rsidP="00A83985">
      <w:pPr>
        <w:autoSpaceDE w:val="0"/>
        <w:autoSpaceDN w:val="0"/>
        <w:spacing w:after="120" w:line="240" w:lineRule="auto"/>
        <w:jc w:val="both"/>
        <w:rPr>
          <w:rFonts w:ascii="Times New Roman" w:eastAsia="Times New Roman" w:hAnsi="Times New Roman" w:cs="Times New Roman"/>
          <w:sz w:val="28"/>
          <w:szCs w:val="28"/>
          <w:lang w:eastAsia="ru-RU"/>
        </w:rPr>
      </w:pPr>
      <w:r w:rsidRPr="00696D44">
        <w:rPr>
          <w:rFonts w:ascii="Times New Roman" w:eastAsia="Times New Roman" w:hAnsi="Times New Roman" w:cs="Times New Roman"/>
          <w:sz w:val="28"/>
          <w:szCs w:val="28"/>
          <w:lang w:eastAsia="ru-RU"/>
        </w:rPr>
        <w:t>Приложение:</w:t>
      </w:r>
    </w:p>
    <w:p w:rsidR="00696D44" w:rsidRDefault="00696D44" w:rsidP="00696D44">
      <w:pPr>
        <w:pStyle w:val="a6"/>
        <w:numPr>
          <w:ilvl w:val="0"/>
          <w:numId w:val="2"/>
        </w:numPr>
        <w:autoSpaceDE w:val="0"/>
        <w:autoSpaceDN w:val="0"/>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Пояснительная записка на 1 л., в 1 экз.</w:t>
      </w:r>
    </w:p>
    <w:p w:rsidR="00696D44" w:rsidRDefault="00696D44" w:rsidP="00696D44">
      <w:pPr>
        <w:pStyle w:val="a6"/>
        <w:numPr>
          <w:ilvl w:val="0"/>
          <w:numId w:val="2"/>
        </w:numPr>
        <w:autoSpaceDE w:val="0"/>
        <w:autoSpaceDN w:val="0"/>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Уведомление на 2 л., в 1 экз.</w:t>
      </w:r>
    </w:p>
    <w:p w:rsidR="00696D44" w:rsidRDefault="00696D44" w:rsidP="00696D44">
      <w:pPr>
        <w:pStyle w:val="a6"/>
        <w:numPr>
          <w:ilvl w:val="0"/>
          <w:numId w:val="2"/>
        </w:numPr>
        <w:autoSpaceDE w:val="0"/>
        <w:autoSpaceDN w:val="0"/>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Опросный лист на 2</w:t>
      </w:r>
      <w:r w:rsidR="00D530B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л., в 1 экз.</w:t>
      </w:r>
    </w:p>
    <w:p w:rsidR="00696D44" w:rsidRPr="00696D44" w:rsidRDefault="00696D44" w:rsidP="00696D44">
      <w:pPr>
        <w:pStyle w:val="a6"/>
        <w:numPr>
          <w:ilvl w:val="0"/>
          <w:numId w:val="2"/>
        </w:numPr>
        <w:autoSpaceDE w:val="0"/>
        <w:autoSpaceDN w:val="0"/>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Нормативно-правовой акт на </w:t>
      </w:r>
      <w:r w:rsidR="00AF3E69">
        <w:rPr>
          <w:rFonts w:ascii="Times New Roman" w:eastAsia="Times New Roman" w:hAnsi="Times New Roman" w:cs="Times New Roman"/>
          <w:sz w:val="28"/>
          <w:szCs w:val="28"/>
          <w:lang w:eastAsia="ru-RU"/>
        </w:rPr>
        <w:t>15 л., в 1 экз.</w:t>
      </w:r>
    </w:p>
    <w:p w:rsidR="00696D44" w:rsidRDefault="00696D44" w:rsidP="00A83985">
      <w:pPr>
        <w:autoSpaceDE w:val="0"/>
        <w:autoSpaceDN w:val="0"/>
        <w:spacing w:after="120" w:line="240" w:lineRule="auto"/>
        <w:jc w:val="both"/>
        <w:rPr>
          <w:rFonts w:ascii="Times New Roman" w:eastAsia="Times New Roman" w:hAnsi="Times New Roman" w:cs="Times New Roman"/>
          <w:sz w:val="28"/>
          <w:szCs w:val="28"/>
          <w:lang w:eastAsia="ru-RU"/>
        </w:rPr>
      </w:pPr>
    </w:p>
    <w:p w:rsidR="00E60D5D" w:rsidRDefault="00E60D5D" w:rsidP="00A83985">
      <w:pPr>
        <w:autoSpaceDE w:val="0"/>
        <w:autoSpaceDN w:val="0"/>
        <w:spacing w:after="120" w:line="240" w:lineRule="auto"/>
        <w:jc w:val="both"/>
        <w:rPr>
          <w:rFonts w:ascii="Times New Roman" w:eastAsia="Times New Roman" w:hAnsi="Times New Roman" w:cs="Times New Roman"/>
          <w:sz w:val="28"/>
          <w:szCs w:val="28"/>
          <w:lang w:eastAsia="ru-RU"/>
        </w:rPr>
      </w:pPr>
    </w:p>
    <w:p w:rsidR="00E60D5D" w:rsidRDefault="00E60D5D" w:rsidP="00A83985">
      <w:pPr>
        <w:autoSpaceDE w:val="0"/>
        <w:autoSpaceDN w:val="0"/>
        <w:spacing w:after="120" w:line="240" w:lineRule="auto"/>
        <w:jc w:val="both"/>
        <w:rPr>
          <w:rFonts w:ascii="Times New Roman" w:eastAsia="Times New Roman" w:hAnsi="Times New Roman" w:cs="Times New Roman"/>
          <w:sz w:val="28"/>
          <w:szCs w:val="28"/>
          <w:lang w:eastAsia="ru-RU"/>
        </w:rPr>
      </w:pPr>
    </w:p>
    <w:p w:rsidR="00E60D5D" w:rsidRDefault="00E60D5D" w:rsidP="00A83985">
      <w:pPr>
        <w:autoSpaceDE w:val="0"/>
        <w:autoSpaceDN w:val="0"/>
        <w:spacing w:after="120" w:line="240" w:lineRule="auto"/>
        <w:jc w:val="both"/>
        <w:rPr>
          <w:rFonts w:ascii="Times New Roman" w:eastAsia="Times New Roman" w:hAnsi="Times New Roman" w:cs="Times New Roman"/>
          <w:sz w:val="28"/>
          <w:szCs w:val="28"/>
          <w:lang w:eastAsia="ru-RU"/>
        </w:rPr>
      </w:pPr>
    </w:p>
    <w:p w:rsidR="00950AAA" w:rsidRDefault="00950AAA" w:rsidP="00F5703B">
      <w:pPr>
        <w:autoSpaceDE w:val="0"/>
        <w:autoSpaceDN w:val="0"/>
        <w:spacing w:after="0" w:line="240" w:lineRule="auto"/>
        <w:ind w:right="4678"/>
        <w:rPr>
          <w:rFonts w:ascii="Times New Roman" w:eastAsia="Times New Roman" w:hAnsi="Times New Roman" w:cs="Times New Roman"/>
          <w:sz w:val="28"/>
          <w:szCs w:val="28"/>
          <w:lang w:eastAsia="ru-RU"/>
        </w:rPr>
      </w:pPr>
    </w:p>
    <w:p w:rsidR="00950AAA" w:rsidRDefault="00950AAA" w:rsidP="00F5703B">
      <w:pPr>
        <w:autoSpaceDE w:val="0"/>
        <w:autoSpaceDN w:val="0"/>
        <w:spacing w:after="0" w:line="240" w:lineRule="auto"/>
        <w:ind w:right="4678"/>
        <w:rPr>
          <w:rFonts w:ascii="Times New Roman" w:eastAsia="Times New Roman" w:hAnsi="Times New Roman" w:cs="Times New Roman"/>
          <w:sz w:val="28"/>
          <w:szCs w:val="28"/>
          <w:lang w:eastAsia="ru-RU"/>
        </w:rPr>
      </w:pPr>
    </w:p>
    <w:p w:rsidR="00A83985" w:rsidRDefault="00842775" w:rsidP="00F5703B">
      <w:pPr>
        <w:autoSpaceDE w:val="0"/>
        <w:autoSpaceDN w:val="0"/>
        <w:spacing w:after="0" w:line="240" w:lineRule="auto"/>
        <w:ind w:right="467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w:t>
      </w:r>
      <w:r w:rsidR="000E15F3">
        <w:rPr>
          <w:rFonts w:ascii="Times New Roman" w:eastAsia="Times New Roman" w:hAnsi="Times New Roman" w:cs="Times New Roman"/>
          <w:sz w:val="28"/>
          <w:szCs w:val="28"/>
          <w:lang w:eastAsia="ru-RU"/>
        </w:rPr>
        <w:t xml:space="preserve"> </w:t>
      </w:r>
      <w:r w:rsidR="00A83985" w:rsidRPr="00A83985">
        <w:rPr>
          <w:rFonts w:ascii="Times New Roman" w:eastAsia="Times New Roman" w:hAnsi="Times New Roman" w:cs="Times New Roman"/>
          <w:sz w:val="28"/>
          <w:szCs w:val="28"/>
          <w:lang w:eastAsia="ru-RU"/>
        </w:rPr>
        <w:t>(заместитель</w:t>
      </w:r>
      <w:r>
        <w:rPr>
          <w:rFonts w:ascii="Times New Roman" w:eastAsia="Times New Roman" w:hAnsi="Times New Roman" w:cs="Times New Roman"/>
          <w:sz w:val="28"/>
          <w:szCs w:val="28"/>
          <w:lang w:eastAsia="ru-RU"/>
        </w:rPr>
        <w:t xml:space="preserve"> начальника</w:t>
      </w:r>
      <w:r w:rsidR="00A83985" w:rsidRPr="00A83985">
        <w:rPr>
          <w:rFonts w:ascii="Times New Roman" w:eastAsia="Times New Roman" w:hAnsi="Times New Roman" w:cs="Times New Roman"/>
          <w:sz w:val="28"/>
          <w:szCs w:val="28"/>
          <w:lang w:eastAsia="ru-RU"/>
        </w:rPr>
        <w:t>) органа, осуществляющего оценку фактического воздействия муниципальных нормативных правовых актов</w:t>
      </w:r>
    </w:p>
    <w:p w:rsidR="006B0B5E" w:rsidRDefault="006B0B5E" w:rsidP="00F5703B">
      <w:pPr>
        <w:autoSpaceDE w:val="0"/>
        <w:autoSpaceDN w:val="0"/>
        <w:spacing w:after="0" w:line="240" w:lineRule="auto"/>
        <w:ind w:right="4678"/>
        <w:rPr>
          <w:rFonts w:ascii="Times New Roman" w:eastAsia="Times New Roman" w:hAnsi="Times New Roman" w:cs="Times New Roman"/>
          <w:sz w:val="28"/>
          <w:szCs w:val="28"/>
          <w:lang w:eastAsia="ru-RU"/>
        </w:rPr>
      </w:pPr>
    </w:p>
    <w:p w:rsidR="006B0B5E" w:rsidRDefault="006B0B5E" w:rsidP="00F5703B">
      <w:pPr>
        <w:autoSpaceDE w:val="0"/>
        <w:autoSpaceDN w:val="0"/>
        <w:spacing w:after="0" w:line="240" w:lineRule="auto"/>
        <w:ind w:right="4678"/>
        <w:rPr>
          <w:rFonts w:ascii="Times New Roman" w:eastAsia="Times New Roman" w:hAnsi="Times New Roman" w:cs="Times New Roman"/>
          <w:sz w:val="28"/>
          <w:szCs w:val="28"/>
          <w:lang w:eastAsia="ru-RU"/>
        </w:rPr>
      </w:pPr>
    </w:p>
    <w:p w:rsidR="00901DA0" w:rsidRPr="00A83985" w:rsidRDefault="00901DA0" w:rsidP="00F5703B">
      <w:pPr>
        <w:autoSpaceDE w:val="0"/>
        <w:autoSpaceDN w:val="0"/>
        <w:spacing w:after="0" w:line="240" w:lineRule="auto"/>
        <w:ind w:right="4678"/>
        <w:rPr>
          <w:rFonts w:ascii="Times New Roman" w:eastAsia="Times New Roman" w:hAnsi="Times New Roman" w:cs="Times New Roman"/>
          <w:sz w:val="28"/>
          <w:szCs w:val="28"/>
          <w:lang w:eastAsia="ru-RU"/>
        </w:rPr>
      </w:pPr>
    </w:p>
    <w:tbl>
      <w:tblPr>
        <w:tblW w:w="9384" w:type="dxa"/>
        <w:tblLayout w:type="fixed"/>
        <w:tblCellMar>
          <w:left w:w="28" w:type="dxa"/>
          <w:right w:w="28" w:type="dxa"/>
        </w:tblCellMar>
        <w:tblLook w:val="0000" w:firstRow="0" w:lastRow="0" w:firstColumn="0" w:lastColumn="0" w:noHBand="0" w:noVBand="0"/>
      </w:tblPr>
      <w:tblGrid>
        <w:gridCol w:w="4564"/>
        <w:gridCol w:w="993"/>
        <w:gridCol w:w="1985"/>
        <w:gridCol w:w="170"/>
        <w:gridCol w:w="1672"/>
      </w:tblGrid>
      <w:tr w:rsidR="00A83985" w:rsidRPr="00A83985" w:rsidTr="004E4694">
        <w:tc>
          <w:tcPr>
            <w:tcW w:w="4564" w:type="dxa"/>
            <w:tcBorders>
              <w:top w:val="nil"/>
              <w:left w:val="nil"/>
              <w:bottom w:val="single" w:sz="4" w:space="0" w:color="auto"/>
              <w:right w:val="nil"/>
            </w:tcBorders>
            <w:vAlign w:val="bottom"/>
          </w:tcPr>
          <w:p w:rsidR="00A83985" w:rsidRPr="00A83985" w:rsidRDefault="00C91F51" w:rsidP="00A83985">
            <w:pPr>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 Маслак</w:t>
            </w:r>
          </w:p>
        </w:tc>
        <w:tc>
          <w:tcPr>
            <w:tcW w:w="993" w:type="dxa"/>
            <w:tcBorders>
              <w:top w:val="nil"/>
              <w:left w:val="nil"/>
              <w:bottom w:val="nil"/>
              <w:right w:val="nil"/>
            </w:tcBorders>
            <w:vAlign w:val="bottom"/>
          </w:tcPr>
          <w:p w:rsidR="00A83985" w:rsidRPr="00A83985" w:rsidRDefault="00A83985" w:rsidP="00A83985">
            <w:pPr>
              <w:autoSpaceDE w:val="0"/>
              <w:autoSpaceDN w:val="0"/>
              <w:spacing w:after="0" w:line="240" w:lineRule="auto"/>
              <w:ind w:left="850"/>
              <w:rPr>
                <w:rFonts w:ascii="Times New Roman" w:eastAsia="Times New Roman" w:hAnsi="Times New Roman" w:cs="Times New Roman"/>
                <w:sz w:val="28"/>
                <w:szCs w:val="28"/>
                <w:lang w:eastAsia="ru-RU"/>
              </w:rPr>
            </w:pPr>
          </w:p>
        </w:tc>
        <w:tc>
          <w:tcPr>
            <w:tcW w:w="1985" w:type="dxa"/>
            <w:tcBorders>
              <w:top w:val="nil"/>
              <w:left w:val="nil"/>
              <w:bottom w:val="single" w:sz="4" w:space="0" w:color="auto"/>
              <w:right w:val="nil"/>
            </w:tcBorders>
            <w:vAlign w:val="bottom"/>
          </w:tcPr>
          <w:p w:rsidR="00A83985" w:rsidRPr="00A83985" w:rsidRDefault="00B7062C" w:rsidP="00A83985">
            <w:pPr>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D34250">
              <w:rPr>
                <w:rFonts w:ascii="Times New Roman" w:eastAsia="Times New Roman" w:hAnsi="Times New Roman" w:cs="Times New Roman"/>
                <w:sz w:val="28"/>
                <w:szCs w:val="28"/>
                <w:lang w:eastAsia="ru-RU"/>
              </w:rPr>
              <w:t>.12</w:t>
            </w:r>
            <w:r w:rsidR="00C91F51">
              <w:rPr>
                <w:rFonts w:ascii="Times New Roman" w:eastAsia="Times New Roman" w:hAnsi="Times New Roman" w:cs="Times New Roman"/>
                <w:sz w:val="28"/>
                <w:szCs w:val="28"/>
                <w:lang w:eastAsia="ru-RU"/>
              </w:rPr>
              <w:t>.2019</w:t>
            </w:r>
          </w:p>
        </w:tc>
        <w:tc>
          <w:tcPr>
            <w:tcW w:w="170" w:type="dxa"/>
            <w:tcBorders>
              <w:top w:val="nil"/>
              <w:left w:val="nil"/>
              <w:bottom w:val="nil"/>
              <w:right w:val="nil"/>
            </w:tcBorders>
            <w:vAlign w:val="bottom"/>
          </w:tcPr>
          <w:p w:rsidR="00A83985" w:rsidRPr="00A83985" w:rsidRDefault="00A83985" w:rsidP="00A83985">
            <w:pPr>
              <w:autoSpaceDE w:val="0"/>
              <w:autoSpaceDN w:val="0"/>
              <w:spacing w:after="0" w:line="240" w:lineRule="auto"/>
              <w:rPr>
                <w:rFonts w:ascii="Times New Roman" w:eastAsia="Times New Roman" w:hAnsi="Times New Roman" w:cs="Times New Roman"/>
                <w:sz w:val="28"/>
                <w:szCs w:val="28"/>
                <w:lang w:eastAsia="ru-RU"/>
              </w:rPr>
            </w:pPr>
          </w:p>
        </w:tc>
        <w:tc>
          <w:tcPr>
            <w:tcW w:w="1672" w:type="dxa"/>
            <w:tcBorders>
              <w:top w:val="nil"/>
              <w:left w:val="nil"/>
              <w:bottom w:val="single" w:sz="4" w:space="0" w:color="auto"/>
              <w:right w:val="nil"/>
            </w:tcBorders>
            <w:vAlign w:val="bottom"/>
          </w:tcPr>
          <w:p w:rsidR="00A83985" w:rsidRPr="00A83985" w:rsidRDefault="00A83985" w:rsidP="00A83985">
            <w:pPr>
              <w:autoSpaceDE w:val="0"/>
              <w:autoSpaceDN w:val="0"/>
              <w:spacing w:after="0" w:line="240" w:lineRule="auto"/>
              <w:jc w:val="center"/>
              <w:rPr>
                <w:rFonts w:ascii="Times New Roman" w:eastAsia="Times New Roman" w:hAnsi="Times New Roman" w:cs="Times New Roman"/>
                <w:sz w:val="28"/>
                <w:szCs w:val="28"/>
                <w:lang w:eastAsia="ru-RU"/>
              </w:rPr>
            </w:pPr>
          </w:p>
        </w:tc>
      </w:tr>
      <w:tr w:rsidR="00A83985" w:rsidRPr="00A83985" w:rsidTr="004E4694">
        <w:tc>
          <w:tcPr>
            <w:tcW w:w="4564" w:type="dxa"/>
            <w:tcBorders>
              <w:top w:val="nil"/>
              <w:left w:val="nil"/>
              <w:bottom w:val="nil"/>
              <w:right w:val="nil"/>
            </w:tcBorders>
          </w:tcPr>
          <w:p w:rsidR="00A83985" w:rsidRPr="000F28D1" w:rsidRDefault="00A83985" w:rsidP="00A83985">
            <w:pPr>
              <w:autoSpaceDE w:val="0"/>
              <w:autoSpaceDN w:val="0"/>
              <w:spacing w:after="0" w:line="240" w:lineRule="auto"/>
              <w:jc w:val="center"/>
              <w:rPr>
                <w:rFonts w:ascii="Times New Roman" w:eastAsia="Times New Roman" w:hAnsi="Times New Roman" w:cs="Times New Roman"/>
                <w:sz w:val="20"/>
                <w:szCs w:val="20"/>
                <w:lang w:eastAsia="ru-RU"/>
              </w:rPr>
            </w:pPr>
            <w:r w:rsidRPr="000F28D1">
              <w:rPr>
                <w:rFonts w:ascii="Times New Roman" w:eastAsia="Times New Roman" w:hAnsi="Times New Roman" w:cs="Times New Roman"/>
                <w:sz w:val="20"/>
                <w:szCs w:val="20"/>
                <w:lang w:eastAsia="ru-RU"/>
              </w:rPr>
              <w:t>инициалы, фамилия</w:t>
            </w:r>
          </w:p>
        </w:tc>
        <w:tc>
          <w:tcPr>
            <w:tcW w:w="993" w:type="dxa"/>
            <w:tcBorders>
              <w:top w:val="nil"/>
              <w:left w:val="nil"/>
              <w:bottom w:val="nil"/>
              <w:right w:val="nil"/>
            </w:tcBorders>
          </w:tcPr>
          <w:p w:rsidR="00A83985" w:rsidRPr="000F28D1" w:rsidRDefault="00A83985" w:rsidP="00A83985">
            <w:pPr>
              <w:autoSpaceDE w:val="0"/>
              <w:autoSpaceDN w:val="0"/>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tcPr>
          <w:p w:rsidR="00A83985" w:rsidRPr="000F28D1" w:rsidRDefault="00A83985" w:rsidP="00A83985">
            <w:pPr>
              <w:autoSpaceDE w:val="0"/>
              <w:autoSpaceDN w:val="0"/>
              <w:spacing w:after="0" w:line="240" w:lineRule="auto"/>
              <w:jc w:val="center"/>
              <w:rPr>
                <w:rFonts w:ascii="Times New Roman" w:eastAsia="Times New Roman" w:hAnsi="Times New Roman" w:cs="Times New Roman"/>
                <w:sz w:val="20"/>
                <w:szCs w:val="20"/>
                <w:lang w:eastAsia="ru-RU"/>
              </w:rPr>
            </w:pPr>
            <w:r w:rsidRPr="000F28D1">
              <w:rPr>
                <w:rFonts w:ascii="Times New Roman" w:eastAsia="Times New Roman" w:hAnsi="Times New Roman" w:cs="Times New Roman"/>
                <w:sz w:val="20"/>
                <w:szCs w:val="20"/>
                <w:lang w:eastAsia="ru-RU"/>
              </w:rPr>
              <w:t>дата</w:t>
            </w:r>
          </w:p>
        </w:tc>
        <w:tc>
          <w:tcPr>
            <w:tcW w:w="170" w:type="dxa"/>
            <w:tcBorders>
              <w:top w:val="nil"/>
              <w:left w:val="nil"/>
              <w:bottom w:val="nil"/>
              <w:right w:val="nil"/>
            </w:tcBorders>
          </w:tcPr>
          <w:p w:rsidR="00A83985" w:rsidRPr="000F28D1" w:rsidRDefault="00A83985" w:rsidP="00A83985">
            <w:pPr>
              <w:autoSpaceDE w:val="0"/>
              <w:autoSpaceDN w:val="0"/>
              <w:spacing w:after="0" w:line="240" w:lineRule="auto"/>
              <w:rPr>
                <w:rFonts w:ascii="Times New Roman" w:eastAsia="Times New Roman" w:hAnsi="Times New Roman" w:cs="Times New Roman"/>
                <w:sz w:val="20"/>
                <w:szCs w:val="20"/>
                <w:lang w:eastAsia="ru-RU"/>
              </w:rPr>
            </w:pPr>
          </w:p>
        </w:tc>
        <w:tc>
          <w:tcPr>
            <w:tcW w:w="1672" w:type="dxa"/>
            <w:tcBorders>
              <w:top w:val="nil"/>
              <w:left w:val="nil"/>
              <w:bottom w:val="nil"/>
              <w:right w:val="nil"/>
            </w:tcBorders>
          </w:tcPr>
          <w:p w:rsidR="00A83985" w:rsidRPr="000F28D1" w:rsidRDefault="00A83985" w:rsidP="00A83985">
            <w:pPr>
              <w:autoSpaceDE w:val="0"/>
              <w:autoSpaceDN w:val="0"/>
              <w:spacing w:after="0" w:line="240" w:lineRule="auto"/>
              <w:jc w:val="center"/>
              <w:rPr>
                <w:rFonts w:ascii="Times New Roman" w:eastAsia="Times New Roman" w:hAnsi="Times New Roman" w:cs="Times New Roman"/>
                <w:sz w:val="20"/>
                <w:szCs w:val="20"/>
                <w:lang w:eastAsia="ru-RU"/>
              </w:rPr>
            </w:pPr>
            <w:r w:rsidRPr="000F28D1">
              <w:rPr>
                <w:rFonts w:ascii="Times New Roman" w:eastAsia="Times New Roman" w:hAnsi="Times New Roman" w:cs="Times New Roman"/>
                <w:sz w:val="20"/>
                <w:szCs w:val="20"/>
                <w:lang w:eastAsia="ru-RU"/>
              </w:rPr>
              <w:t>подпись</w:t>
            </w:r>
          </w:p>
        </w:tc>
      </w:tr>
    </w:tbl>
    <w:p w:rsidR="00B934CF" w:rsidRDefault="00B934CF" w:rsidP="00BB72D8">
      <w:pPr>
        <w:spacing w:after="0" w:line="240" w:lineRule="auto"/>
        <w:rPr>
          <w:rFonts w:ascii="Times New Roman" w:eastAsia="Times New Roman" w:hAnsi="Times New Roman" w:cs="Times New Roman"/>
          <w:bCs/>
          <w:lang w:eastAsia="ru-RU"/>
        </w:rPr>
        <w:sectPr w:rsidR="00B934CF" w:rsidSect="00B934CF">
          <w:pgSz w:w="11906" w:h="16838"/>
          <w:pgMar w:top="1134" w:right="851" w:bottom="1134" w:left="1701" w:header="709" w:footer="709" w:gutter="0"/>
          <w:cols w:space="708"/>
          <w:docGrid w:linePitch="360"/>
        </w:sectPr>
      </w:pPr>
    </w:p>
    <w:p w:rsidR="00404E9C" w:rsidRPr="00B84F1E" w:rsidRDefault="00404E9C" w:rsidP="00BA2254">
      <w:pPr>
        <w:jc w:val="both"/>
        <w:rPr>
          <w:rFonts w:ascii="Times New Roman" w:hAnsi="Times New Roman" w:cs="Times New Roman"/>
          <w:sz w:val="28"/>
          <w:szCs w:val="28"/>
        </w:rPr>
      </w:pPr>
    </w:p>
    <w:sectPr w:rsidR="00404E9C" w:rsidRPr="00B84F1E" w:rsidSect="00B934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C4FD8"/>
    <w:multiLevelType w:val="hybridMultilevel"/>
    <w:tmpl w:val="55F046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D276024"/>
    <w:multiLevelType w:val="hybridMultilevel"/>
    <w:tmpl w:val="3314E2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9B2"/>
    <w:rsid w:val="00030855"/>
    <w:rsid w:val="00032C27"/>
    <w:rsid w:val="00035891"/>
    <w:rsid w:val="00054AC1"/>
    <w:rsid w:val="000570C3"/>
    <w:rsid w:val="00081F17"/>
    <w:rsid w:val="000839EA"/>
    <w:rsid w:val="00094A15"/>
    <w:rsid w:val="000B7B11"/>
    <w:rsid w:val="000D02B7"/>
    <w:rsid w:val="000D5D41"/>
    <w:rsid w:val="000D6A3C"/>
    <w:rsid w:val="000E15F3"/>
    <w:rsid w:val="000F28D1"/>
    <w:rsid w:val="0011345C"/>
    <w:rsid w:val="00125E61"/>
    <w:rsid w:val="00143D9B"/>
    <w:rsid w:val="00156EF5"/>
    <w:rsid w:val="00175C88"/>
    <w:rsid w:val="00176975"/>
    <w:rsid w:val="0018037C"/>
    <w:rsid w:val="001803BC"/>
    <w:rsid w:val="001A3750"/>
    <w:rsid w:val="001A7A63"/>
    <w:rsid w:val="001B5E26"/>
    <w:rsid w:val="001C420F"/>
    <w:rsid w:val="001C7102"/>
    <w:rsid w:val="001E6516"/>
    <w:rsid w:val="001F1C53"/>
    <w:rsid w:val="00211DC2"/>
    <w:rsid w:val="00214EFA"/>
    <w:rsid w:val="00215563"/>
    <w:rsid w:val="0023258D"/>
    <w:rsid w:val="00241E46"/>
    <w:rsid w:val="002431E3"/>
    <w:rsid w:val="00251B48"/>
    <w:rsid w:val="002558AF"/>
    <w:rsid w:val="00264AC7"/>
    <w:rsid w:val="00270552"/>
    <w:rsid w:val="00270BE2"/>
    <w:rsid w:val="00272138"/>
    <w:rsid w:val="002829F3"/>
    <w:rsid w:val="00297E62"/>
    <w:rsid w:val="002B47CC"/>
    <w:rsid w:val="002C299E"/>
    <w:rsid w:val="002D2B61"/>
    <w:rsid w:val="00300B8D"/>
    <w:rsid w:val="003112D7"/>
    <w:rsid w:val="003231BF"/>
    <w:rsid w:val="003310BC"/>
    <w:rsid w:val="00334F6F"/>
    <w:rsid w:val="00361F83"/>
    <w:rsid w:val="00370734"/>
    <w:rsid w:val="003732F0"/>
    <w:rsid w:val="00390AA0"/>
    <w:rsid w:val="003B10D4"/>
    <w:rsid w:val="003D767E"/>
    <w:rsid w:val="003E0A94"/>
    <w:rsid w:val="00404E9C"/>
    <w:rsid w:val="004114B7"/>
    <w:rsid w:val="00417260"/>
    <w:rsid w:val="00442EA6"/>
    <w:rsid w:val="00443D48"/>
    <w:rsid w:val="00445F21"/>
    <w:rsid w:val="004837D0"/>
    <w:rsid w:val="004D5A53"/>
    <w:rsid w:val="004E0334"/>
    <w:rsid w:val="004F3DD1"/>
    <w:rsid w:val="004F715E"/>
    <w:rsid w:val="004F76BE"/>
    <w:rsid w:val="005312E0"/>
    <w:rsid w:val="00553D67"/>
    <w:rsid w:val="005651AC"/>
    <w:rsid w:val="005666C4"/>
    <w:rsid w:val="00583D6F"/>
    <w:rsid w:val="00596842"/>
    <w:rsid w:val="005B7DDE"/>
    <w:rsid w:val="005C6F0B"/>
    <w:rsid w:val="005E01FE"/>
    <w:rsid w:val="005E2552"/>
    <w:rsid w:val="00607F30"/>
    <w:rsid w:val="006129DC"/>
    <w:rsid w:val="0062461B"/>
    <w:rsid w:val="00625172"/>
    <w:rsid w:val="0064151F"/>
    <w:rsid w:val="0065435E"/>
    <w:rsid w:val="006628CB"/>
    <w:rsid w:val="006644E1"/>
    <w:rsid w:val="00681860"/>
    <w:rsid w:val="0069560B"/>
    <w:rsid w:val="00696D44"/>
    <w:rsid w:val="006A29A4"/>
    <w:rsid w:val="006A2CC6"/>
    <w:rsid w:val="006B0B5E"/>
    <w:rsid w:val="006B5358"/>
    <w:rsid w:val="006C4183"/>
    <w:rsid w:val="006D5DDA"/>
    <w:rsid w:val="006F3F06"/>
    <w:rsid w:val="007117E2"/>
    <w:rsid w:val="007236CA"/>
    <w:rsid w:val="00725455"/>
    <w:rsid w:val="00747C96"/>
    <w:rsid w:val="00753260"/>
    <w:rsid w:val="00762CAE"/>
    <w:rsid w:val="007723C6"/>
    <w:rsid w:val="007911C0"/>
    <w:rsid w:val="007A0FEE"/>
    <w:rsid w:val="007C606B"/>
    <w:rsid w:val="007F0E0B"/>
    <w:rsid w:val="008330AC"/>
    <w:rsid w:val="008370B9"/>
    <w:rsid w:val="0083735A"/>
    <w:rsid w:val="00837AAA"/>
    <w:rsid w:val="00837D83"/>
    <w:rsid w:val="00842775"/>
    <w:rsid w:val="0085680F"/>
    <w:rsid w:val="00861B9E"/>
    <w:rsid w:val="0089021A"/>
    <w:rsid w:val="008C0496"/>
    <w:rsid w:val="008C4B6F"/>
    <w:rsid w:val="008D01D1"/>
    <w:rsid w:val="00901ABF"/>
    <w:rsid w:val="00901DA0"/>
    <w:rsid w:val="00902E59"/>
    <w:rsid w:val="00932084"/>
    <w:rsid w:val="00933C69"/>
    <w:rsid w:val="00945CBE"/>
    <w:rsid w:val="00947EC0"/>
    <w:rsid w:val="00950AAA"/>
    <w:rsid w:val="00954808"/>
    <w:rsid w:val="00983283"/>
    <w:rsid w:val="00985A85"/>
    <w:rsid w:val="00991669"/>
    <w:rsid w:val="009A5757"/>
    <w:rsid w:val="009D0716"/>
    <w:rsid w:val="00A2164D"/>
    <w:rsid w:val="00A25F90"/>
    <w:rsid w:val="00A26B9D"/>
    <w:rsid w:val="00A304E5"/>
    <w:rsid w:val="00A30560"/>
    <w:rsid w:val="00A32CDC"/>
    <w:rsid w:val="00A64118"/>
    <w:rsid w:val="00A66AEB"/>
    <w:rsid w:val="00A66BAB"/>
    <w:rsid w:val="00A83985"/>
    <w:rsid w:val="00A97B95"/>
    <w:rsid w:val="00AA2E37"/>
    <w:rsid w:val="00AA6560"/>
    <w:rsid w:val="00AA6B94"/>
    <w:rsid w:val="00AF3E69"/>
    <w:rsid w:val="00B11DCD"/>
    <w:rsid w:val="00B403C0"/>
    <w:rsid w:val="00B47156"/>
    <w:rsid w:val="00B6483B"/>
    <w:rsid w:val="00B7062C"/>
    <w:rsid w:val="00B73EEC"/>
    <w:rsid w:val="00B84F1E"/>
    <w:rsid w:val="00B9199A"/>
    <w:rsid w:val="00B934CF"/>
    <w:rsid w:val="00BA2254"/>
    <w:rsid w:val="00BB6827"/>
    <w:rsid w:val="00BB72D8"/>
    <w:rsid w:val="00BB7787"/>
    <w:rsid w:val="00BC05ED"/>
    <w:rsid w:val="00BD7844"/>
    <w:rsid w:val="00BE7F3D"/>
    <w:rsid w:val="00BF69B2"/>
    <w:rsid w:val="00C02AA1"/>
    <w:rsid w:val="00C330CA"/>
    <w:rsid w:val="00C44598"/>
    <w:rsid w:val="00C5192D"/>
    <w:rsid w:val="00C63559"/>
    <w:rsid w:val="00C71025"/>
    <w:rsid w:val="00C81D39"/>
    <w:rsid w:val="00C83FD8"/>
    <w:rsid w:val="00C84E52"/>
    <w:rsid w:val="00C879BA"/>
    <w:rsid w:val="00C91F51"/>
    <w:rsid w:val="00C97BEE"/>
    <w:rsid w:val="00CA414E"/>
    <w:rsid w:val="00CD13BC"/>
    <w:rsid w:val="00CD26B1"/>
    <w:rsid w:val="00CD5DDD"/>
    <w:rsid w:val="00D04684"/>
    <w:rsid w:val="00D10D46"/>
    <w:rsid w:val="00D254D0"/>
    <w:rsid w:val="00D34250"/>
    <w:rsid w:val="00D41CF4"/>
    <w:rsid w:val="00D530BA"/>
    <w:rsid w:val="00D61900"/>
    <w:rsid w:val="00D74C16"/>
    <w:rsid w:val="00D941E8"/>
    <w:rsid w:val="00DA0960"/>
    <w:rsid w:val="00DA4E42"/>
    <w:rsid w:val="00DA5FB4"/>
    <w:rsid w:val="00DB1485"/>
    <w:rsid w:val="00DB25C1"/>
    <w:rsid w:val="00DB3E49"/>
    <w:rsid w:val="00DB545E"/>
    <w:rsid w:val="00DD6D00"/>
    <w:rsid w:val="00DE77EE"/>
    <w:rsid w:val="00DF0E16"/>
    <w:rsid w:val="00DF41FE"/>
    <w:rsid w:val="00E220ED"/>
    <w:rsid w:val="00E3463C"/>
    <w:rsid w:val="00E40ED2"/>
    <w:rsid w:val="00E47518"/>
    <w:rsid w:val="00E55B5F"/>
    <w:rsid w:val="00E56FD6"/>
    <w:rsid w:val="00E60D5D"/>
    <w:rsid w:val="00E763F3"/>
    <w:rsid w:val="00E824E6"/>
    <w:rsid w:val="00E85F3E"/>
    <w:rsid w:val="00EA0EA6"/>
    <w:rsid w:val="00EB1ABF"/>
    <w:rsid w:val="00EE123F"/>
    <w:rsid w:val="00EE7F39"/>
    <w:rsid w:val="00EF677A"/>
    <w:rsid w:val="00F00584"/>
    <w:rsid w:val="00F21554"/>
    <w:rsid w:val="00F25A7E"/>
    <w:rsid w:val="00F3783A"/>
    <w:rsid w:val="00F40175"/>
    <w:rsid w:val="00F408A2"/>
    <w:rsid w:val="00F5703B"/>
    <w:rsid w:val="00F622C3"/>
    <w:rsid w:val="00F6376E"/>
    <w:rsid w:val="00F8146A"/>
    <w:rsid w:val="00F94000"/>
    <w:rsid w:val="00FD47B4"/>
    <w:rsid w:val="00FF7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7592CF-AE4F-418A-A3EB-E124CB84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4AC7"/>
    <w:rPr>
      <w:color w:val="0563C1" w:themeColor="hyperlink"/>
      <w:u w:val="single"/>
    </w:rPr>
  </w:style>
  <w:style w:type="paragraph" w:styleId="a4">
    <w:name w:val="Balloon Text"/>
    <w:basedOn w:val="a"/>
    <w:link w:val="a5"/>
    <w:uiPriority w:val="99"/>
    <w:semiHidden/>
    <w:unhideWhenUsed/>
    <w:rsid w:val="00983283"/>
    <w:pPr>
      <w:spacing w:after="0" w:line="240" w:lineRule="auto"/>
    </w:pPr>
    <w:rPr>
      <w:rFonts w:ascii="Segoe UI" w:hAnsi="Segoe UI"/>
      <w:sz w:val="18"/>
      <w:szCs w:val="18"/>
    </w:rPr>
  </w:style>
  <w:style w:type="character" w:customStyle="1" w:styleId="a5">
    <w:name w:val="Текст выноски Знак"/>
    <w:basedOn w:val="a0"/>
    <w:link w:val="a4"/>
    <w:uiPriority w:val="99"/>
    <w:semiHidden/>
    <w:rsid w:val="00983283"/>
    <w:rPr>
      <w:rFonts w:ascii="Segoe UI" w:hAnsi="Segoe UI"/>
      <w:sz w:val="18"/>
      <w:szCs w:val="18"/>
    </w:rPr>
  </w:style>
  <w:style w:type="paragraph" w:styleId="a6">
    <w:name w:val="List Paragraph"/>
    <w:basedOn w:val="a"/>
    <w:uiPriority w:val="34"/>
    <w:qFormat/>
    <w:rsid w:val="00696D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062313">
      <w:bodyDiv w:val="1"/>
      <w:marLeft w:val="0"/>
      <w:marRight w:val="0"/>
      <w:marTop w:val="0"/>
      <w:marBottom w:val="0"/>
      <w:divBdr>
        <w:top w:val="none" w:sz="0" w:space="0" w:color="auto"/>
        <w:left w:val="none" w:sz="0" w:space="0" w:color="auto"/>
        <w:bottom w:val="none" w:sz="0" w:space="0" w:color="auto"/>
        <w:right w:val="none" w:sz="0" w:space="0" w:color="auto"/>
      </w:divBdr>
      <w:divsChild>
        <w:div w:id="356345707">
          <w:marLeft w:val="0"/>
          <w:marRight w:val="0"/>
          <w:marTop w:val="0"/>
          <w:marBottom w:val="0"/>
          <w:divBdr>
            <w:top w:val="none" w:sz="0" w:space="0" w:color="auto"/>
            <w:left w:val="none" w:sz="0" w:space="0" w:color="auto"/>
            <w:bottom w:val="none" w:sz="0" w:space="0" w:color="auto"/>
            <w:right w:val="none" w:sz="0" w:space="0" w:color="auto"/>
          </w:divBdr>
          <w:divsChild>
            <w:div w:id="1254433200">
              <w:marLeft w:val="0"/>
              <w:marRight w:val="0"/>
              <w:marTop w:val="0"/>
              <w:marBottom w:val="0"/>
              <w:divBdr>
                <w:top w:val="none" w:sz="0" w:space="0" w:color="auto"/>
                <w:left w:val="none" w:sz="0" w:space="0" w:color="auto"/>
                <w:bottom w:val="none" w:sz="0" w:space="0" w:color="auto"/>
                <w:right w:val="none" w:sz="0" w:space="0" w:color="auto"/>
              </w:divBdr>
            </w:div>
            <w:div w:id="2117090893">
              <w:marLeft w:val="0"/>
              <w:marRight w:val="0"/>
              <w:marTop w:val="0"/>
              <w:marBottom w:val="0"/>
              <w:divBdr>
                <w:top w:val="none" w:sz="0" w:space="0" w:color="auto"/>
                <w:left w:val="none" w:sz="0" w:space="0" w:color="auto"/>
                <w:bottom w:val="none" w:sz="0" w:space="0" w:color="auto"/>
                <w:right w:val="none" w:sz="0" w:space="0" w:color="auto"/>
              </w:divBdr>
            </w:div>
            <w:div w:id="865413903">
              <w:marLeft w:val="0"/>
              <w:marRight w:val="0"/>
              <w:marTop w:val="0"/>
              <w:marBottom w:val="0"/>
              <w:divBdr>
                <w:top w:val="none" w:sz="0" w:space="0" w:color="auto"/>
                <w:left w:val="none" w:sz="0" w:space="0" w:color="auto"/>
                <w:bottom w:val="none" w:sz="0" w:space="0" w:color="auto"/>
                <w:right w:val="none" w:sz="0" w:space="0" w:color="auto"/>
              </w:divBdr>
            </w:div>
            <w:div w:id="1895121718">
              <w:marLeft w:val="0"/>
              <w:marRight w:val="0"/>
              <w:marTop w:val="0"/>
              <w:marBottom w:val="0"/>
              <w:divBdr>
                <w:top w:val="none" w:sz="0" w:space="0" w:color="auto"/>
                <w:left w:val="none" w:sz="0" w:space="0" w:color="auto"/>
                <w:bottom w:val="none" w:sz="0" w:space="0" w:color="auto"/>
                <w:right w:val="none" w:sz="0" w:space="0" w:color="auto"/>
              </w:divBdr>
            </w:div>
            <w:div w:id="2025352490">
              <w:marLeft w:val="0"/>
              <w:marRight w:val="0"/>
              <w:marTop w:val="0"/>
              <w:marBottom w:val="0"/>
              <w:divBdr>
                <w:top w:val="none" w:sz="0" w:space="0" w:color="auto"/>
                <w:left w:val="none" w:sz="0" w:space="0" w:color="auto"/>
                <w:bottom w:val="none" w:sz="0" w:space="0" w:color="auto"/>
                <w:right w:val="none" w:sz="0" w:space="0" w:color="auto"/>
              </w:divBdr>
            </w:div>
            <w:div w:id="936711894">
              <w:marLeft w:val="0"/>
              <w:marRight w:val="0"/>
              <w:marTop w:val="0"/>
              <w:marBottom w:val="0"/>
              <w:divBdr>
                <w:top w:val="none" w:sz="0" w:space="0" w:color="auto"/>
                <w:left w:val="none" w:sz="0" w:space="0" w:color="auto"/>
                <w:bottom w:val="none" w:sz="0" w:space="0" w:color="auto"/>
                <w:right w:val="none" w:sz="0" w:space="0" w:color="auto"/>
              </w:divBdr>
            </w:div>
            <w:div w:id="583219922">
              <w:marLeft w:val="0"/>
              <w:marRight w:val="0"/>
              <w:marTop w:val="0"/>
              <w:marBottom w:val="0"/>
              <w:divBdr>
                <w:top w:val="none" w:sz="0" w:space="0" w:color="auto"/>
                <w:left w:val="none" w:sz="0" w:space="0" w:color="auto"/>
                <w:bottom w:val="none" w:sz="0" w:space="0" w:color="auto"/>
                <w:right w:val="none" w:sz="0" w:space="0" w:color="auto"/>
              </w:divBdr>
            </w:div>
            <w:div w:id="1372608891">
              <w:marLeft w:val="0"/>
              <w:marRight w:val="0"/>
              <w:marTop w:val="0"/>
              <w:marBottom w:val="0"/>
              <w:divBdr>
                <w:top w:val="none" w:sz="0" w:space="0" w:color="auto"/>
                <w:left w:val="none" w:sz="0" w:space="0" w:color="auto"/>
                <w:bottom w:val="none" w:sz="0" w:space="0" w:color="auto"/>
                <w:right w:val="none" w:sz="0" w:space="0" w:color="auto"/>
              </w:divBdr>
            </w:div>
            <w:div w:id="1455365086">
              <w:marLeft w:val="0"/>
              <w:marRight w:val="0"/>
              <w:marTop w:val="0"/>
              <w:marBottom w:val="0"/>
              <w:divBdr>
                <w:top w:val="none" w:sz="0" w:space="0" w:color="auto"/>
                <w:left w:val="none" w:sz="0" w:space="0" w:color="auto"/>
                <w:bottom w:val="none" w:sz="0" w:space="0" w:color="auto"/>
                <w:right w:val="none" w:sz="0" w:space="0" w:color="auto"/>
              </w:divBdr>
            </w:div>
            <w:div w:id="818351355">
              <w:marLeft w:val="0"/>
              <w:marRight w:val="0"/>
              <w:marTop w:val="0"/>
              <w:marBottom w:val="0"/>
              <w:divBdr>
                <w:top w:val="none" w:sz="0" w:space="0" w:color="auto"/>
                <w:left w:val="none" w:sz="0" w:space="0" w:color="auto"/>
                <w:bottom w:val="none" w:sz="0" w:space="0" w:color="auto"/>
                <w:right w:val="none" w:sz="0" w:space="0" w:color="auto"/>
              </w:divBdr>
            </w:div>
            <w:div w:id="2078357823">
              <w:marLeft w:val="0"/>
              <w:marRight w:val="0"/>
              <w:marTop w:val="0"/>
              <w:marBottom w:val="0"/>
              <w:divBdr>
                <w:top w:val="none" w:sz="0" w:space="0" w:color="auto"/>
                <w:left w:val="none" w:sz="0" w:space="0" w:color="auto"/>
                <w:bottom w:val="none" w:sz="0" w:space="0" w:color="auto"/>
                <w:right w:val="none" w:sz="0" w:space="0" w:color="auto"/>
              </w:divBdr>
            </w:div>
            <w:div w:id="815099462">
              <w:marLeft w:val="0"/>
              <w:marRight w:val="0"/>
              <w:marTop w:val="0"/>
              <w:marBottom w:val="0"/>
              <w:divBdr>
                <w:top w:val="none" w:sz="0" w:space="0" w:color="auto"/>
                <w:left w:val="none" w:sz="0" w:space="0" w:color="auto"/>
                <w:bottom w:val="none" w:sz="0" w:space="0" w:color="auto"/>
                <w:right w:val="none" w:sz="0" w:space="0" w:color="auto"/>
              </w:divBdr>
            </w:div>
          </w:divsChild>
        </w:div>
        <w:div w:id="1487166732">
          <w:marLeft w:val="0"/>
          <w:marRight w:val="0"/>
          <w:marTop w:val="0"/>
          <w:marBottom w:val="0"/>
          <w:divBdr>
            <w:top w:val="none" w:sz="0" w:space="0" w:color="auto"/>
            <w:left w:val="none" w:sz="0" w:space="0" w:color="auto"/>
            <w:bottom w:val="none" w:sz="0" w:space="0" w:color="auto"/>
            <w:right w:val="none" w:sz="0" w:space="0" w:color="auto"/>
          </w:divBdr>
          <w:divsChild>
            <w:div w:id="61521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finaDD@gov86.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540B4-F1AB-42A3-AFE0-27D245798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1707</Words>
  <Characters>9734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Керимова</dc:creator>
  <cp:keywords/>
  <dc:description/>
  <cp:lastModifiedBy>Екатерина Керимова</cp:lastModifiedBy>
  <cp:revision>12</cp:revision>
  <cp:lastPrinted>2022-09-19T09:59:00Z</cp:lastPrinted>
  <dcterms:created xsi:type="dcterms:W3CDTF">2022-09-15T07:11:00Z</dcterms:created>
  <dcterms:modified xsi:type="dcterms:W3CDTF">2022-09-19T11:07:00Z</dcterms:modified>
</cp:coreProperties>
</file>