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946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4600" w:rsidRDefault="00A94600">
            <w:pPr>
              <w:pStyle w:val="ConsPlusTitlePage0"/>
            </w:pPr>
          </w:p>
        </w:tc>
      </w:tr>
      <w:tr w:rsidR="00A9460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4600" w:rsidRDefault="002D58F0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09.11.2020 N 912</w:t>
            </w:r>
            <w:r>
              <w:rPr>
                <w:sz w:val="48"/>
              </w:rPr>
              <w:br/>
              <w:t>"Об утверждении Правил осуществления мероприятий по предупреждению распространения вредных организмов"</w:t>
            </w:r>
            <w:r>
              <w:rPr>
                <w:sz w:val="48"/>
              </w:rPr>
              <w:br/>
              <w:t>(Зарегистрировано в Минюсте России 16.12.2020 N 61509)</w:t>
            </w:r>
          </w:p>
        </w:tc>
      </w:tr>
      <w:tr w:rsidR="00A946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4600" w:rsidRDefault="002D58F0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A94600" w:rsidRDefault="00A94600">
      <w:pPr>
        <w:pStyle w:val="ConsPlusNormal0"/>
        <w:sectPr w:rsidR="00A9460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94600" w:rsidRDefault="00A94600">
      <w:pPr>
        <w:pStyle w:val="ConsPlusNormal0"/>
        <w:jc w:val="both"/>
        <w:outlineLvl w:val="0"/>
      </w:pPr>
    </w:p>
    <w:p w:rsidR="00A94600" w:rsidRDefault="002D58F0">
      <w:pPr>
        <w:pStyle w:val="ConsPlusNormal0"/>
        <w:outlineLvl w:val="0"/>
      </w:pPr>
      <w:r>
        <w:t>Зарегистрировано в Минюсте России 16 декабря 2020 г. N 61509</w:t>
      </w:r>
    </w:p>
    <w:p w:rsidR="00A94600" w:rsidRDefault="00A946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Title0"/>
        <w:jc w:val="center"/>
      </w:pPr>
      <w:r>
        <w:t>МИНИСТЕРСТВО ПРИРОДНЫХ РЕСУРСОВ И ЭКОЛОГИИ</w:t>
      </w:r>
    </w:p>
    <w:p w:rsidR="00A94600" w:rsidRDefault="002D58F0">
      <w:pPr>
        <w:pStyle w:val="ConsPlusTitle0"/>
        <w:jc w:val="center"/>
      </w:pPr>
      <w:r>
        <w:t>РОССИЙСКОЙ ФЕДЕРАЦИИ</w:t>
      </w:r>
    </w:p>
    <w:p w:rsidR="00A94600" w:rsidRDefault="00A94600">
      <w:pPr>
        <w:pStyle w:val="ConsPlusTitle0"/>
        <w:jc w:val="both"/>
      </w:pPr>
    </w:p>
    <w:p w:rsidR="00A94600" w:rsidRDefault="002D58F0">
      <w:pPr>
        <w:pStyle w:val="ConsPlusTitle0"/>
        <w:jc w:val="center"/>
      </w:pPr>
      <w:r>
        <w:t>ПРИКАЗ</w:t>
      </w:r>
    </w:p>
    <w:p w:rsidR="00A94600" w:rsidRDefault="002D58F0">
      <w:pPr>
        <w:pStyle w:val="ConsPlusTitle0"/>
        <w:jc w:val="center"/>
      </w:pPr>
      <w:r>
        <w:t>от 9 ноября 2020 г. N 912</w:t>
      </w:r>
    </w:p>
    <w:p w:rsidR="00A94600" w:rsidRDefault="00A94600">
      <w:pPr>
        <w:pStyle w:val="ConsPlusTitle0"/>
        <w:jc w:val="both"/>
      </w:pPr>
    </w:p>
    <w:p w:rsidR="00A94600" w:rsidRDefault="002D58F0">
      <w:pPr>
        <w:pStyle w:val="ConsPlusTitle0"/>
        <w:jc w:val="center"/>
      </w:pPr>
      <w:r>
        <w:t>ОБ УТВЕРЖДЕНИИ ПРАВИЛ</w:t>
      </w:r>
    </w:p>
    <w:p w:rsidR="00A94600" w:rsidRDefault="002D58F0">
      <w:pPr>
        <w:pStyle w:val="ConsPlusTitle0"/>
        <w:jc w:val="center"/>
      </w:pPr>
      <w:r>
        <w:t>ОСУЩЕСТВЛЕНИЯ МЕРОПРИЯТИЙ ПО ПРЕДУПРЕЖДЕНИЮ</w:t>
      </w:r>
    </w:p>
    <w:p w:rsidR="00A94600" w:rsidRDefault="002D58F0">
      <w:pPr>
        <w:pStyle w:val="ConsPlusTitle0"/>
        <w:jc w:val="center"/>
      </w:pPr>
      <w:r>
        <w:t>РАСПРОСТРАНЕНИЯ ВРЕДНЫХ ОРГАНИЗМОВ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ind w:firstLine="540"/>
        <w:jc w:val="both"/>
      </w:pPr>
      <w:r>
        <w:t xml:space="preserve">В соответствии с </w:t>
      </w:r>
      <w:hyperlink r:id="rId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5 статьи 60.7</w:t>
        </w:r>
      </w:hyperlink>
      <w:r>
        <w:t xml:space="preserve"> Лесного кодекса Российской Федерации (Собрание законодательства, 2006, N 50, ст. 5278; 2018, N 53, ст. 8464) и </w:t>
      </w:r>
      <w:hyperlink r:id="rId7" w:tooltip="Постановление Правительства РФ от 11.11.2015 N 1219 (ред. от 04.08.2022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">
        <w:r>
          <w:rPr>
            <w:color w:val="0000FF"/>
          </w:rPr>
          <w:t>подпунктом 5.2.141(2)</w:t>
        </w:r>
      </w:hyperlink>
      <w:r>
        <w:t xml:space="preserve"> Положения о Министерстве природных ресурсов и экологии Российской Федерации, утве</w:t>
      </w:r>
      <w:r>
        <w:t>ржденного постановлением Правительства Российской Федерации от 11 ноября 2015 г. N 1219 (Собрание законодательства Российской Федерации, 2015, N 47, ст. 6586; 2020, N 42, ст. 6635), приказываю: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1" w:tooltip="ПРАВИЛА">
        <w:r>
          <w:rPr>
            <w:color w:val="0000FF"/>
          </w:rPr>
          <w:t>Правила</w:t>
        </w:r>
      </w:hyperlink>
      <w:r>
        <w:t xml:space="preserve"> осуществления мероприятий по предупреждению распространения вредных организмов.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2. Настоящий приказ вступает в силу с 1 января 2021 года и действует до 1 января 2027 года.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jc w:val="right"/>
      </w:pPr>
      <w:r>
        <w:t>Министр</w:t>
      </w:r>
    </w:p>
    <w:p w:rsidR="00A94600" w:rsidRDefault="002D58F0">
      <w:pPr>
        <w:pStyle w:val="ConsPlusNormal0"/>
        <w:jc w:val="right"/>
      </w:pPr>
      <w:r>
        <w:t>природных ресурсов и экологии</w:t>
      </w:r>
    </w:p>
    <w:p w:rsidR="00A94600" w:rsidRDefault="002D58F0">
      <w:pPr>
        <w:pStyle w:val="ConsPlusNormal0"/>
        <w:jc w:val="right"/>
      </w:pPr>
      <w:r>
        <w:t>Российской Федерации</w:t>
      </w:r>
    </w:p>
    <w:p w:rsidR="00A94600" w:rsidRDefault="002D58F0">
      <w:pPr>
        <w:pStyle w:val="ConsPlusNormal0"/>
        <w:jc w:val="right"/>
      </w:pPr>
      <w:r>
        <w:t>Д.Н.КОБЫЛКИН</w:t>
      </w: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jc w:val="right"/>
        <w:outlineLvl w:val="0"/>
      </w:pPr>
      <w:r>
        <w:t>Утверждены</w:t>
      </w:r>
    </w:p>
    <w:p w:rsidR="00A94600" w:rsidRDefault="002D58F0">
      <w:pPr>
        <w:pStyle w:val="ConsPlusNormal0"/>
        <w:jc w:val="right"/>
      </w:pPr>
      <w:r>
        <w:t>приказом Минприроды России</w:t>
      </w:r>
    </w:p>
    <w:p w:rsidR="00A94600" w:rsidRDefault="002D58F0">
      <w:pPr>
        <w:pStyle w:val="ConsPlusNormal0"/>
        <w:jc w:val="right"/>
      </w:pPr>
      <w:r>
        <w:t>от 09.11.2020 N 912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Title0"/>
        <w:jc w:val="center"/>
      </w:pPr>
      <w:bookmarkStart w:id="0" w:name="P31"/>
      <w:bookmarkEnd w:id="0"/>
      <w:r>
        <w:t>ПРАВИЛА</w:t>
      </w:r>
    </w:p>
    <w:p w:rsidR="00A94600" w:rsidRDefault="002D58F0">
      <w:pPr>
        <w:pStyle w:val="ConsPlusTitle0"/>
        <w:jc w:val="center"/>
      </w:pPr>
      <w:r>
        <w:t>ОСУЩЕСТВЛЕНИЯ МЕРОПРИЯТИЙ ПО ПРЕДУПРЕЖДЕНИЮ</w:t>
      </w:r>
    </w:p>
    <w:p w:rsidR="00A94600" w:rsidRDefault="002D58F0">
      <w:pPr>
        <w:pStyle w:val="ConsPlusTitle0"/>
        <w:jc w:val="center"/>
      </w:pPr>
      <w:r>
        <w:t>РАСПРОСТРАНЕНИЯ ВРЕДНЫХ ОРГАНИЗМОВ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Title0"/>
        <w:jc w:val="center"/>
        <w:outlineLvl w:val="1"/>
      </w:pPr>
      <w:r>
        <w:t>I. Общие положения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ind w:firstLine="540"/>
        <w:jc w:val="both"/>
      </w:pPr>
      <w:r>
        <w:t>1. Предупреждение распространения вредных организмов в лесах включает в себя проведение: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а) профилактических мероприятий по защите лесов;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б) санитарно-оздоровительных мероприятий, в том числе рубок погибших и поврежденных лесных насаждений;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в) других определенных уполномоченным федеральным органом исполнительной власти мероприятий &lt;1&gt;.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1 статьи 60.7</w:t>
        </w:r>
      </w:hyperlink>
      <w:r>
        <w:t xml:space="preserve"> Лесного кодекса Российской Федерации (Собрание з</w:t>
      </w:r>
      <w:r>
        <w:t xml:space="preserve">аконодательства </w:t>
      </w:r>
      <w:r>
        <w:lastRenderedPageBreak/>
        <w:t>Российской Федерации, 2006, N 50; 2020, N 31, ст. 5028)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ind w:firstLine="540"/>
        <w:jc w:val="both"/>
      </w:pPr>
      <w:r>
        <w:t xml:space="preserve">2. Проведение мероприятий по предупреждению распространения вредных организмов обеспечивается органами исполнительной власти и органами местного самоуправления в пределах полномочий, </w:t>
      </w:r>
      <w:r>
        <w:t xml:space="preserve">определенных в соответствии со </w:t>
      </w:r>
      <w:hyperlink r:id="rId9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статьями 81</w:t>
        </w:r>
      </w:hyperlink>
      <w:r>
        <w:t xml:space="preserve"> - </w:t>
      </w:r>
      <w:hyperlink r:id="rId1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84</w:t>
        </w:r>
      </w:hyperlink>
      <w:r>
        <w:t xml:space="preserve"> Лесного кодекса Российской Федерации (Собрание законодательства Российской Федерации, 20</w:t>
      </w:r>
      <w:r>
        <w:t xml:space="preserve">06, N 50; 2020, N 31, ст. 5028) (далее - уполномоченные органы) (далее - Лесной кодекс) в соответствии с правилами санитарной безопасности в лесах, утверждаемыми Правительством Российской Федерации в соответствии с </w:t>
      </w:r>
      <w:hyperlink r:id="rId1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3 статьи 60.3</w:t>
        </w:r>
      </w:hyperlink>
      <w:r>
        <w:t xml:space="preserve"> Лесного кодекса.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3. Мероприятия по предупреждению распространения вредных организмов на лесных участках, предоставленных в постоянное (бессрочное) пользование, аренду, осуществляются лицами, использующими леса, на основани</w:t>
      </w:r>
      <w:r>
        <w:t>и проекта освоения лесов; на лесных участках, не предоставленных в постоянное (бессрочное) пользование, аренду уполномоченными органами.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4. Мероприятия по предупреждению распространения вредных организмов осуществляются в соответствии со </w:t>
      </w:r>
      <w:hyperlink r:id="rId1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19</w:t>
        </w:r>
      </w:hyperlink>
      <w:r>
        <w:t xml:space="preserve"> Лесного кодекса.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5. Документированная информация, подтверждающая осуществление мероприятий по предупреждению распространения вредных организмов и иных мер санитарной безопасности в лесах, представляется для вн</w:t>
      </w:r>
      <w:r>
        <w:t xml:space="preserve">есения в государственный лесной реестр в порядке, установленном </w:t>
      </w:r>
      <w:hyperlink r:id="rId1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9 статьи 91</w:t>
        </w:r>
      </w:hyperlink>
      <w:r>
        <w:t xml:space="preserve"> Лесного кодекса, а информация в части проведения сплошных и выборочных санитарных рубок, рубок аварийных деревьев</w:t>
      </w:r>
      <w:r>
        <w:t xml:space="preserve"> представляется в Единую государственную автоматизированную информационную систему учета древесины и сделок с ней.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6. В лесах, расположенных на особо охраняемых природных территориях, проведение мероприятий по предупреждению распространения вредных организ</w:t>
      </w:r>
      <w:r>
        <w:t>мов осуществляется с учетом особенностей режима особой охраны территорий.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7. Не допускается осуществление мероприятий по предупреждению распространения вредных организмов: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1) в случае, если такие мероприятия не предусмотрены соответствующим актом лесопатол</w:t>
      </w:r>
      <w:r>
        <w:t>огического обследования;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2) в случае,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3) в течение двадцати дней после ра</w:t>
      </w:r>
      <w:r>
        <w:t xml:space="preserve">змещения в соответствии с </w:t>
      </w:r>
      <w:hyperlink r:id="rId1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3 статьи 60.6</w:t>
        </w:r>
      </w:hyperlink>
      <w:r>
        <w:t xml:space="preserve"> Лесного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</w:t>
      </w:r>
      <w:r>
        <w:t>-телекоммуникационной сети "Интернет". &lt;2&gt;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 4 статьи 60.7</w:t>
        </w:r>
      </w:hyperlink>
      <w:r>
        <w:t xml:space="preserve"> Лесного кодекса (Собрание законодательства Российской Федерации, 2006, N 50, ст. 5278; 2018, N 53, ст.</w:t>
      </w:r>
      <w:r>
        <w:t xml:space="preserve"> 8464)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ind w:firstLine="540"/>
        <w:jc w:val="both"/>
      </w:pPr>
      <w:r>
        <w:t>8. В случае выявления в лесах вредных организмов, отнесенных к карантинным объектам, для профилактики их распространения осуществляется комплекс мероприятий в соответствии с законодательством Российской Федерации в области карантина растений в част</w:t>
      </w:r>
      <w:r>
        <w:t>и, не противоречащей лесному законодательству.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Title0"/>
        <w:jc w:val="center"/>
        <w:outlineLvl w:val="1"/>
      </w:pPr>
      <w:r>
        <w:t>II. Профилактические мероприятия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ind w:firstLine="540"/>
        <w:jc w:val="both"/>
      </w:pPr>
      <w:r>
        <w:t>9. Профилактические мероприятия направлены на повышение устойчивости лесов и предотвращение неблагоприятных воздействий на леса.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lastRenderedPageBreak/>
        <w:t>10. Профилактические мероприятия проводятся с</w:t>
      </w:r>
      <w:r>
        <w:t xml:space="preserve"> целью предотвращения формирования очагов вредных лесных организмов и (или) с целью предотвращения нанесения ущерба лесам вредными лесными организмами и осуществляются как на постоянной основе в течение ряда лет, так и в течение одного - двух лет.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11. Профилактические мероприятия планируются на основании прогноза развития вспышек массового размножения вредных лесных организмов в лесах, в которых прогнозируется формирование очагов, или в случае, когда применение иных мер защиты леса запрещено федерал</w:t>
      </w:r>
      <w:r>
        <w:t>ьными законами.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Результаты планирования профилактических мероприятий отражаются в лесном плане субъекта Российской Федерации, лесохозяйственных регламентах и проектах освоения лесов.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12. Основанием для назначения профилактических мероприятий являются резул</w:t>
      </w:r>
      <w:r>
        <w:t>ьтаты лесопатологических обследований (далее - ЛПО).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13. Профилактические мероприятия подразделяются на лесохозяйственные и биотехнические.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14. К профилактическим лесохозяйственным мероприятиям относятся:</w:t>
      </w:r>
      <w:bookmarkStart w:id="1" w:name="_GoBack"/>
      <w:bookmarkEnd w:id="1"/>
    </w:p>
    <w:p w:rsidR="00A94600" w:rsidRDefault="002D58F0">
      <w:pPr>
        <w:pStyle w:val="ConsPlusNormal0"/>
        <w:spacing w:before="200"/>
        <w:ind w:firstLine="540"/>
        <w:jc w:val="both"/>
      </w:pPr>
      <w:r>
        <w:t>а) использование удобрений и минеральных добавок дл</w:t>
      </w:r>
      <w:r>
        <w:t>я повышения устойчивости лесных насаждений в неблагоприятные периоды (засуха, повреждение насекомыми);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б) лечение деревьев;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в) применение пестицидов и биологических средств защиты леса для предотвращения появления очагов вредных организмов.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15. Лечение деревьев осуществляется в первую очередь на лесных участках, предоставленных для осуществления рекреационной деятельности. Лечение деревьев заключается в обрезке отдельных усыхающих и поврежденных ветвей, удалении плодовых тел дереворазрушающих</w:t>
      </w:r>
      <w:r>
        <w:t xml:space="preserve"> грибов, лечении ран, санации дупел.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16. Применение пестицидов и биологических средств защиты леса, в том числе способом внутристволового инъектирования деревьев, для предотвращения появления очагов вредных организмов в первую очередь производится на участ</w:t>
      </w:r>
      <w:r>
        <w:t>ках ценных лесов, объектах лесного семеноводства, в питомниках, лесах, расположенных вблизи населенных пунктов, на основании прогнозных данных на начальной фазе развития очага вредного организма. При этом не допускается использование пестицидов, которые не</w:t>
      </w:r>
      <w:r>
        <w:t xml:space="preserve"> внесены в Государственный каталог пестицидов и агрохимикатов, разрешенных к применению на территории Российской Федерации, действующий на период проведения мероприятий (далее - пестициды).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17. Внутристволовое инъектирование деревьев осуществляется с целью</w:t>
      </w:r>
      <w:r>
        <w:t xml:space="preserve"> снижения численности стволовых вредителей, гнилевых, сосудистых и иных болезней с использованием пестицидов и регламентов их применения.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18. Профилактическими биотехническими мероприятиями являются: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а) улучшение условий обитания и размножения насекомоядны</w:t>
      </w:r>
      <w:r>
        <w:t>х птиц и других насекомоядных животных;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б) охрана местообитаний, выпуск, расселение и интродукция насекомых-энтомофагов;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в) посев травянистых нектароносных растений;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г) использование феромонов.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19. Улучшение условий обитания и размножения насекомоядных пти</w:t>
      </w:r>
      <w:r>
        <w:t xml:space="preserve">ц и других насекомоядных животных заключается в их охране, посадке деревьев и кустарников для гнездования, развешивании скворечников и дуплянок, подкормке, посадке ремиз (полос или куртин из древесных или кустарниковых растений, служащих местами укрытия и </w:t>
      </w:r>
      <w:r>
        <w:t xml:space="preserve">кормления полезных птиц), сохранении и создании в лесу </w:t>
      </w:r>
      <w:r>
        <w:lastRenderedPageBreak/>
        <w:t>источников воды.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20. Охрана местообитаний насекомых-энтомофагов заключается в создании условий, способствующих поддержанию численности природных популяций энтомофагов в конкретных участках леса, а такж</w:t>
      </w:r>
      <w:r>
        <w:t>е обеспечивающих их сохранение и накопление.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21. Использование энтомофагов в качестве средства профилактики формирования очагов и (или) предотвращения нанесения ущерба лесам осуществляется следующими методами: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а) выпуск энтомофагов (метод сезонной колониза</w:t>
      </w:r>
      <w:r>
        <w:t>ции) - лабораторное разведение и выпуск накопленного запаса энтомофагов на лесных участках;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б) расселение энтомофагов (внутриареальное расселение) - массовое переселение специализированных паразитов и хищников (олигофагов), возбудителей заболеваний из стар</w:t>
      </w:r>
      <w:r>
        <w:t>ых очагов вредных организмов во вновь возникающие очаги в пределах зоны, где эти естественные враги отсутствуют или еще не накопились.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в) интродукция энтомофагов - изыскание эффективных естественных врагов на родине вредителя и их последующее переселение (</w:t>
      </w:r>
      <w:r>
        <w:t>акклиматизация) в новые районы.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22. Посев травянистых нектароносных растений производится в непосредственной близости от лесотаксационных выделов или их частей, на которых возникают очаги вредных насекомых, или по опушкам этих лесотаксационных выделов или </w:t>
      </w:r>
      <w:r>
        <w:t>их частей.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23. Использование феромонов необходимо для раннего выявления очагов, отслеживания динамики численности популяций вредителей, а в определенных случаях - и для их истребления путем массового отлова, а также для определения сроков проведения защитн</w:t>
      </w:r>
      <w:r>
        <w:t>ых мероприятий и оценки их эффективности.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Title0"/>
        <w:jc w:val="center"/>
        <w:outlineLvl w:val="1"/>
      </w:pPr>
      <w:r>
        <w:t>III. Санитарно-оздоровительные мероприятия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ind w:firstLine="540"/>
        <w:jc w:val="both"/>
      </w:pPr>
      <w:r>
        <w:t>24. Санитарно-оздоровительные мероприятия (далее - СОМ) проводятся с целью улучшения санитарного и лесопатологического состояния лесных насаждений, уменьшения угрозы распространения вредных организмов, борьбы с вредителями и болезнями леса, обеспечения лес</w:t>
      </w:r>
      <w:r>
        <w:t>ными насаждениями своих целевых функций, а также снижения ущерба от воздействия неблагоприятных факторов (воздействие огня, погодные условия, почвенно-климатические факторы и другие, биотические и абиотические факторы, наносящие ущерб устойчивости или целе</w:t>
      </w:r>
      <w:r>
        <w:t>вой функции лесов).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25. СОМ назначают в первую очередь в насаждениях, поврежденных пожаром, ветром, снегом, засухой, промышленными выбросами или иными неблагоприятными факторами, а также в очагах болезней леса и массового размножения вредных насекомых, выз</w:t>
      </w:r>
      <w:r>
        <w:t>вавших повреждение и гибель деревьев в размерах, угрожающих целостности и устойчивости лесных насаждений, нарушению их целевых функций.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При проведении СОМ должны соблюдаться требования охраны животного мира, редких и исчезающих видов растений и уникальных </w:t>
      </w:r>
      <w:r>
        <w:t>растительных сообществ.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26. К СОМ относятся рубка погибших (утративших жизнеспособность в результате воздействия неблагоприятных факторов) и поврежденных (имеющих видимые признаки воздействия неблагоприятных факторов) лесных насаждений, уборка неликвидной </w:t>
      </w:r>
      <w:r>
        <w:t>древесины (уборка как поваленных, так и стоящих деревьев, древесина которых оставляется на перегнивание на лесосеке).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27. Планирование объемов СОМ отражается в лесном плане субъекта Российской Федерации, лесохозяйственном регламенте лесничества на основани</w:t>
      </w:r>
      <w:r>
        <w:t>и данных государственного лесопатологического мониторинга и/или ЛПО.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28. Сведения о видах и объемах СОМ, планируемых к проведению лицами, использующими леса на основании договора аренды, решения о передаче лесного участка в постоянное (бессрочное) пользова</w:t>
      </w:r>
      <w:r>
        <w:t>ние, отражаются в лесной декларации.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lastRenderedPageBreak/>
        <w:t>29. При распределении объемов СОМ по кварталам года учитываются степень и время повреждения лесных насаждений, биология древесной породы, вредных насекомых и возбудителей заболеваний. Во избежание распространения инфекц</w:t>
      </w:r>
      <w:r>
        <w:t>ии сплошные и выборочные санитарные рубки следует проводить преимущественно в зимний период.</w:t>
      </w:r>
    </w:p>
    <w:p w:rsidR="00A94600" w:rsidRDefault="002D58F0">
      <w:pPr>
        <w:pStyle w:val="ConsPlusNormal0"/>
        <w:spacing w:before="200"/>
        <w:ind w:firstLine="540"/>
        <w:jc w:val="both"/>
      </w:pPr>
      <w:bookmarkStart w:id="2" w:name="P96"/>
      <w:bookmarkEnd w:id="2"/>
      <w:r>
        <w:t>30. СОМ не планируются в лесных насаждениях 4 и 5 бонитетов, за исключением случаев угрозы возникновения и распространения в этих лесных насаждениях очагов вредных</w:t>
      </w:r>
      <w:r>
        <w:t xml:space="preserve"> организмов, а также в лесничествах, где лесные насаждения данных бонитетов являются преобладающими.</w:t>
      </w:r>
    </w:p>
    <w:p w:rsidR="00A94600" w:rsidRDefault="002D58F0">
      <w:pPr>
        <w:pStyle w:val="ConsPlusNormal0"/>
        <w:spacing w:before="200"/>
        <w:ind w:firstLine="540"/>
        <w:jc w:val="both"/>
      </w:pPr>
      <w:bookmarkStart w:id="3" w:name="P97"/>
      <w:bookmarkEnd w:id="3"/>
      <w:r>
        <w:t>31. СОМ планируются в защитных и эксплуатационных лесах, кроме заповедных участков.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32. Отвод лесосек для проведения СОМ проводится в вегетационный период,</w:t>
      </w:r>
      <w:r>
        <w:t xml:space="preserve"> кроме лесотаксационных выделов или их частей, поврежденных ветрами и верховыми пожарами, или в чистых по составу вечнозеленых лесных насаждениях (8 и более единиц вечнозеленых и хвойных пород в составе насаждений, за исключением лиственницы).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33. Размер л</w:t>
      </w:r>
      <w:r>
        <w:t>есосек и сроки примыкания для проведения СОМ не лимитируется. Доля ликвидной, в том числе деловой древесины, устанавливается на основании материальной оценки лесосек.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34. Рубка погибших и поврежденных лесных насаждений проводится в форме сплошной (для поги</w:t>
      </w:r>
      <w:r>
        <w:t>бших и поврежденных насаждений) и выборочной (для поврежденных насаждений) санитарной рубки.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35. При проведении сплошных санитарных рубок в лесных насаждениях обязательным условием является обеспечение лесовосстановления способами, предусмотренными правила</w:t>
      </w:r>
      <w:r>
        <w:t xml:space="preserve">ми лесовосстановления, утверждаемыми уполномоченным федеральным органом исполнительной власти в соответствии с </w:t>
      </w:r>
      <w:hyperlink r:id="rId1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3 статьи 62</w:t>
        </w:r>
      </w:hyperlink>
      <w:r>
        <w:t xml:space="preserve"> Лесного кодекса.</w:t>
      </w:r>
    </w:p>
    <w:p w:rsidR="00A94600" w:rsidRDefault="00A946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46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600" w:rsidRDefault="00A946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600" w:rsidRDefault="00A946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4600" w:rsidRDefault="002D58F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4600" w:rsidRDefault="002D58F0">
            <w:pPr>
              <w:pStyle w:val="ConsPlusNormal0"/>
              <w:jc w:val="both"/>
            </w:pPr>
            <w:r>
              <w:rPr>
                <w:color w:val="392C69"/>
              </w:rPr>
              <w:t>С 01.01.2022 ст. 29 изл</w:t>
            </w:r>
            <w:r>
              <w:rPr>
                <w:color w:val="392C69"/>
              </w:rPr>
              <w:t xml:space="preserve">ожена в новой редакции. Положения </w:t>
            </w:r>
            <w:hyperlink r:id="rId17" w:tooltip="&quot;Лесной кодекс Российской Федерации&quot; от 04.12.2006 N 200-ФЗ (ред. от 02.07.2021) (с изм. и доп., вступ. в силу с 01.09.2021) ------------ Недействующая редакция {КонсультантПлюс}">
              <w:r>
                <w:rPr>
                  <w:color w:val="0000FF"/>
                </w:rPr>
                <w:t>ч. 9 ст. 29</w:t>
              </w:r>
            </w:hyperlink>
            <w:r>
              <w:rPr>
                <w:color w:val="392C69"/>
              </w:rPr>
              <w:t xml:space="preserve"> прежней редакции см. в </w:t>
            </w:r>
            <w:hyperlink r:id="rId18" w:tooltip="&quot;Лесной кодекс Российской Федерации&quot; от 04.12.2006 N 200-ФЗ (ред. от 30.12.2021) (с изм. и доп., вступ. в силу с 01.03.2022) {КонсультантПлюс}">
              <w:r>
                <w:rPr>
                  <w:color w:val="0000FF"/>
                </w:rPr>
                <w:t>ч. 11 ст. 29</w:t>
              </w:r>
            </w:hyperlink>
            <w:r>
              <w:rPr>
                <w:color w:val="392C69"/>
              </w:rPr>
              <w:t xml:space="preserve">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600" w:rsidRDefault="00A94600">
            <w:pPr>
              <w:pStyle w:val="ConsPlusNormal0"/>
            </w:pPr>
          </w:p>
        </w:tc>
      </w:tr>
    </w:tbl>
    <w:p w:rsidR="00A94600" w:rsidRDefault="002D58F0">
      <w:pPr>
        <w:pStyle w:val="ConsPlusNormal0"/>
        <w:spacing w:before="260"/>
        <w:ind w:firstLine="540"/>
        <w:jc w:val="both"/>
      </w:pPr>
      <w:r>
        <w:t>На лесосеках, на которых осуществляются сплошные санитарные рубки в спелых и перестойных лесных насаждениях при содействии естественному восстановлению лесов, сохраняются выделенные при отводе лесосек источники обсеменения, к которым относятся единичные се</w:t>
      </w:r>
      <w:r>
        <w:t xml:space="preserve">менники, семенные группы, куртины, полосы, семенные деревья согласно с </w:t>
      </w:r>
      <w:hyperlink r:id="rId19" w:tooltip="Приказ Минприроды России от 01.12.2020 N 993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">
        <w:r>
          <w:rPr>
            <w:color w:val="0000FF"/>
          </w:rPr>
          <w:t>правила</w:t>
        </w:r>
        <w:r>
          <w:rPr>
            <w:color w:val="0000FF"/>
          </w:rPr>
          <w:t>м</w:t>
        </w:r>
      </w:hyperlink>
      <w:r>
        <w:t xml:space="preserve"> заготовки древесины, утверждаемым уполномоченным федеральным органом исполнительной власти в соответствии с </w:t>
      </w:r>
      <w:hyperlink r:id="rId2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9 статьи 29</w:t>
        </w:r>
      </w:hyperlink>
      <w:r>
        <w:t xml:space="preserve"> Лесного кодекса.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36. В поврежденных и погибших молодняках проводится уборка неликвидной древесины, при наличии погибших семенников проводятся выборочные санитарные рубки и (или) уборка неликвидной древесины.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37. В эксплуатационных лесах выборочные санитарные рубки проводят</w:t>
      </w:r>
      <w:r>
        <w:t>ся при наличии патологического отпада (деревья, заселенные стволовыми вредителями, сухостой, ветровал, бурелом), объем которого в лесных насаждениях на лесотаксационном выделе или его части в 2 и более раз превышает объем естественного отпада (деревья, отм</w:t>
      </w:r>
      <w:r>
        <w:t>ершие в результате самоизреживания древостоя), величина которого определяется по таблицам хода роста древостоя, отражающим закономерности хода роста лесных насаждений на соответствующей территории. В защитных лесах интенсивность выборочной санитарной рубки</w:t>
      </w:r>
      <w:r>
        <w:t xml:space="preserve"> определяется в соответствии с правилами заготовки древесины.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38. Отвод лесосек под санитарные сплошные и выборочные рубки производится по результатам ЛПО, проводимого инструментальным способом в соответствии с правилами заготовки древесины.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39. Уменьшение</w:t>
      </w:r>
      <w:r>
        <w:t xml:space="preserve"> периметра лесосеки (уменьшение количества углов поворота) при отводе в сплошную и выборочную санитарную рубку допускается в пределах, не превышающих 10% от площади погибшего или поврежденного участка леса.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40. На визирах лесосек, отводимых в выборочную са</w:t>
      </w:r>
      <w:r>
        <w:t xml:space="preserve">нитарную рубку, деревья не срубаются, и визиры </w:t>
      </w:r>
      <w:r>
        <w:lastRenderedPageBreak/>
        <w:t>расчищаются за счет обрубки сучьев и веток, а также рубки кустарника.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41. При назначении сплошной и выборочной санитарной рубки отбираются деревья 5-й категории состояния. Ветровал, бурелом и снеголом относят </w:t>
      </w:r>
      <w:r>
        <w:t>к 5-й категории состояния.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42. Допускается назначение в санитарную рубку деревьев иных категорий состояния в следующих случаях.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 защитных и эксплуатационных лесах: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деревья хвойных пород 4-й категории состояния;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деревья 3 - 4-й категорий состояния (сильно ослабленные и усыхающие) назначаются в рубку при повреждении корневой губкой (в сосняках) и деревья различных видов вяза - при повреждении голландской болезнью;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деревья осины 4-й категорий состояния - при поврежд</w:t>
      </w:r>
      <w:r>
        <w:t>ении осиновым трутовиком;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 лесных насаждениях, пройденных лесным пожаром текущего года, в течение одного года после его ликвидации: деревья с наличием обугленности древесины корневой шейки не менее 3/4 окружности ствола (при этом обязательно наличие пробн</w:t>
      </w:r>
      <w:r>
        <w:t>ой площади с раскопкой корневой шейки не менее чем у 100 деревьев) или высушивания луба не менее 3/4 окружности ствола (наличие пробной площади также обязательно), деревья мягколиственных пород с обугленностью древесины не менее 1/2 окружности ствола и 1/3</w:t>
      </w:r>
      <w:r>
        <w:t xml:space="preserve"> высоты.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 эксплуатационных лесах деревья 3 - 4-й категорий состояния при наличии на стволах явных признаков гнилей (дупла, плодовые тела трутовиков, раковые раны, охватывающие более 2/3 окружности ствола); деревья ели и пихты, имеющие повреждения коры лос</w:t>
      </w:r>
      <w:r>
        <w:t>ем и другими животными более 2/3 окружности ствола.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43. На непокрытых лесом землях лесного фонда при наличии согласно </w:t>
      </w:r>
      <w:hyperlink w:anchor="P96" w:tooltip="30. СОМ не планируются в лесных насаждениях 4 и 5 бонитетов, за исключением случаев угрозы возникновения и распространения в этих лесных насаждениях очагов вредных организмов, а также в лесничествах, где лесные насаждения данных бонитетов являются преобладающи">
        <w:r>
          <w:rPr>
            <w:color w:val="0000FF"/>
          </w:rPr>
          <w:t>пункту 30</w:t>
        </w:r>
      </w:hyperlink>
      <w:r>
        <w:t xml:space="preserve"> и </w:t>
      </w:r>
      <w:hyperlink w:anchor="P97" w:tooltip="31. СОМ планируются в защитных и эксплуатационных лесах, кроме заповедных участков.">
        <w:r>
          <w:rPr>
            <w:color w:val="0000FF"/>
          </w:rPr>
          <w:t>31</w:t>
        </w:r>
      </w:hyperlink>
      <w:r>
        <w:t xml:space="preserve"> настоящих Правил деревьев, подлежащих рубке, проводятся санитарные рубки и (или) уборка неликвидной древесины.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44. Отбор деревьев в выборочную и сплошную санитарную рубку при повреждении хвое- и листогрызущими насекомыми произво</w:t>
      </w:r>
      <w:r>
        <w:t>дится после завершения периода восстановления хвои (листвы).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45. На лесосеках выборочных санитарных рубок трассы магистральных и пасечных волоков должны размещаться с учетом максимально возможного сохранения деревьев, не назначенных в рубку. Прокладка воло</w:t>
      </w:r>
      <w:r>
        <w:t>ков должна осуществляться по намеченным визирам с обязательным использованием предельных допустимых промежутков между оставляемыми деревьями (и подростом) при плавном отклонении от прямой. На пасеках участков выборочных санитарных рубок не допускается рубк</w:t>
      </w:r>
      <w:r>
        <w:t>а здоровых деревьев и оставление деревьев, назначенных в рубку.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46. При выборочной санитарной рубке жизнеспособные деревья с дуплами в количестве 5 - 10 шт./га оставляются в целях обеспечения естественными укрытиями представителей животного мира.</w:t>
      </w:r>
    </w:p>
    <w:p w:rsidR="00A94600" w:rsidRDefault="00A946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46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600" w:rsidRDefault="00A946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600" w:rsidRDefault="00A946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4600" w:rsidRDefault="002D58F0">
            <w:pPr>
              <w:pStyle w:val="ConsPlusNormal0"/>
              <w:jc w:val="both"/>
            </w:pPr>
            <w:r>
              <w:rPr>
                <w:color w:val="392C69"/>
              </w:rPr>
              <w:t>Консул</w:t>
            </w:r>
            <w:r>
              <w:rPr>
                <w:color w:val="392C69"/>
              </w:rPr>
              <w:t>ьтантПлюс: примечание.</w:t>
            </w:r>
          </w:p>
          <w:p w:rsidR="00A94600" w:rsidRDefault="002D58F0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01.01.2022 ст. 29 изложена в новой редакции. Положения </w:t>
            </w:r>
            <w:hyperlink r:id="rId21" w:tooltip="&quot;Лесной кодекс Российской Федерации&quot; от 04.12.2006 N 200-ФЗ (ред. от 02.07.2021) (с изм. и доп., вступ. в силу с 01.09.2021) ------------ Недействующая редакция {КонсультантПлюс}">
              <w:r>
                <w:rPr>
                  <w:color w:val="0000FF"/>
                </w:rPr>
                <w:t>ч. 6 ст. 29</w:t>
              </w:r>
            </w:hyperlink>
            <w:r>
              <w:rPr>
                <w:color w:val="392C69"/>
              </w:rPr>
              <w:t xml:space="preserve"> прежней редакции см. в </w:t>
            </w:r>
            <w:hyperlink r:id="rId22" w:tooltip="&quot;Лесной кодекс Российской Федерации&quot; от 04.12.2006 N 200-ФЗ (ред. от 30.12.2021) (с изм. и доп., вступ. в силу с 01.03.2022) {КонсультантПлюс}">
              <w:r>
                <w:rPr>
                  <w:color w:val="0000FF"/>
                </w:rPr>
                <w:t>ч. 7 ст. 29</w:t>
              </w:r>
            </w:hyperlink>
            <w:r>
              <w:rPr>
                <w:color w:val="392C69"/>
              </w:rPr>
              <w:t xml:space="preserve">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600" w:rsidRDefault="00A94600">
            <w:pPr>
              <w:pStyle w:val="ConsPlusNormal0"/>
            </w:pPr>
          </w:p>
        </w:tc>
      </w:tr>
    </w:tbl>
    <w:p w:rsidR="00A94600" w:rsidRDefault="002D58F0">
      <w:pPr>
        <w:pStyle w:val="ConsPlusNormal0"/>
        <w:spacing w:before="260"/>
        <w:ind w:firstLine="540"/>
        <w:jc w:val="both"/>
      </w:pPr>
      <w:r>
        <w:t>47. Для лесных растений, относящихся к видам, занесенным в Красную книгу Российской Федерации или в красные книги субъектов Российской Федерации, а также включенных в перечень видов (пород) деревьев и кустарников, заготовка древесины которых не допускается</w:t>
      </w:r>
      <w:r>
        <w:t xml:space="preserve">, утверждаемый уполномоченным федеральным органом исполнительной власти в соответствии с </w:t>
      </w:r>
      <w:hyperlink r:id="rId2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6 статьи 29</w:t>
        </w:r>
      </w:hyperlink>
      <w:r>
        <w:t xml:space="preserve"> Лесного кодекса, разрешается рубка только погибших экземпляров в соответствии с законодательст</w:t>
      </w:r>
      <w:r>
        <w:t>вом Российской Федерации.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lastRenderedPageBreak/>
        <w:t>48. Выборочная санитарная рубка не должна приводить к нарушению жизнеспособности насаждений, значительному снижению их целостности, продуктивности или целевых свойств лесов.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49. После проведения выборочных санитарных рубок полнота</w:t>
      </w:r>
      <w:r>
        <w:t xml:space="preserve"> лесных насаждений не должна быть ниже установленных в соответствии с </w:t>
      </w:r>
      <w:hyperlink w:anchor="P167" w:tooltip="МИНИМАЛЬНЫЕ ДОПУСТИМЫЕ ЗНАЧЕНИЯ">
        <w:r>
          <w:rPr>
            <w:color w:val="0000FF"/>
          </w:rPr>
          <w:t>приложением 1</w:t>
        </w:r>
      </w:hyperlink>
      <w:r>
        <w:t xml:space="preserve"> к настоящим Правилам минимальных допустимых значений полноты, до которых назначаются выборочные санитарные р</w:t>
      </w:r>
      <w:r>
        <w:t>убки.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50. В лесных насаждениях, для которых в естественных условиях характерно низкополнотное произрастание древостоев, снижение полноты после выборочных санитарных рубок не лимитируется. К таким лесным насаждениям относятся: можжевеловые, арчовые, саксаул</w:t>
      </w:r>
      <w:r>
        <w:t>овые, высокогорные кедрачи.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51. В спелых и перестойных насаждениях в эксплуатационных лесах, за исключением особо защитных участков лесов, выборочные санитарные рубки не проводятся. При наличии в них повышенного текущего отпада они планируются в рубку для </w:t>
      </w:r>
      <w:r>
        <w:t>заготовки древесины в первую очередь.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52. В лесных насаждениях с участием ели, пихты в составе 70% и более проведение выборочных рубок запрещается, за исключением случаев, когда полнота в данной категории защитности не лимитируется (</w:t>
      </w:r>
      <w:hyperlink w:anchor="P167" w:tooltip="МИНИМАЛЬНЫЕ ДОПУСТИМЫЕ ЗНАЧЕНИЯ">
        <w:r>
          <w:rPr>
            <w:color w:val="0000FF"/>
          </w:rPr>
          <w:t>приложение 1</w:t>
        </w:r>
      </w:hyperlink>
      <w:r>
        <w:t xml:space="preserve"> к настоящим Правилам).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53. Санитарная рубка считается сплошной, если вырубается весь древостой на выделе или лесопатологическом выделе. При неоднородности санитарного и лесопатологического состояния нас</w:t>
      </w:r>
      <w:r>
        <w:t>аждения на лесотаксационном выделе куртины насаждений без признаков ослабления не подлежат рубке и не включаются в эксплуатационную площадь лесосек.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54. Сплошная санитарная рубка проводится в лесных насаждениях, в которых после уборки деревьев, подлежащих </w:t>
      </w:r>
      <w:r>
        <w:t>рубке, полнота становится ниже предельных величин, при которых обеспечивается способность древостоев выполнять целевые функции (</w:t>
      </w:r>
      <w:hyperlink w:anchor="P167" w:tooltip="МИНИМАЛЬНЫЕ ДОПУСТИМЫЕ ЗНАЧЕНИЯ">
        <w:r>
          <w:rPr>
            <w:color w:val="0000FF"/>
          </w:rPr>
          <w:t>приложение 1</w:t>
        </w:r>
      </w:hyperlink>
      <w:r>
        <w:t xml:space="preserve"> к настоящим Правилам). Расчет фактической полноты древостоя обеспечивается при проведении ЛПО.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55. Сплошные санитарные рубки в защитных лесах осуществляются в случаях, если насаждения полностью утрачивают свои целевые функции и если выборочные рубки не об</w:t>
      </w:r>
      <w:r>
        <w:t>еспечивают замену лесных насаждений, утрачивающих свои средообразующие,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</w:t>
      </w:r>
      <w:r>
        <w:t>езных функций.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56. Порубочные остатки после выборочных и сплошных санитарных рубок подлежат сжиганию, измельчению, обработке пестицидами или вывозу в места, предназначенные для переработки древесины.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57. Уборка неликвидной древесины проводится в местах образования ветровала, бурелома, снеголома, верховых пожаров и других повреждений при наличии неликвидной и дровяной древесины более 90% от общего запаса погибших и поврежденных деревьев, а также в случа</w:t>
      </w:r>
      <w:r>
        <w:t>ях, когда заготовка древесины погибших или поврежденных насаждений запрещена.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 первую очередь уборка неликвидной древесины производится в лесах, выполняющих функции защиты природных и иных объектов, а также в ценных лесах. На землях другого целевого назна</w:t>
      </w:r>
      <w:r>
        <w:t>чения и иных категорий защитных лесов уборка неликвидной древесины производится в случае, если создается угроза пожарной опасности в лесах и возникновения очагов вредных организмов.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58. По результатам осуществления СОМ вносятся изменения в лесной план субъ</w:t>
      </w:r>
      <w:r>
        <w:t>екта Российской Федерации, лесохозяйственный регламент лесничества.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5</w:t>
      </w:r>
      <w:r>
        <w:rPr>
          <w:highlight w:val="green"/>
        </w:rPr>
        <w:t>9. При всех видах рубок высота пней не должна превышать 1/3 диаметра среза, а при рубке деревьев тоньше 30 см - не выше 10 см, считая высоту от шейки корня. Высота пней каштана съедобного</w:t>
      </w:r>
      <w:r>
        <w:rPr>
          <w:highlight w:val="green"/>
        </w:rPr>
        <w:t xml:space="preserve"> должна быть на уровне почвы независимо от диаметра дерева.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Title0"/>
        <w:jc w:val="center"/>
        <w:outlineLvl w:val="1"/>
      </w:pPr>
      <w:r>
        <w:t>IV. Другие мероприятия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ind w:firstLine="540"/>
        <w:jc w:val="both"/>
      </w:pPr>
      <w:r>
        <w:t xml:space="preserve">60. Авиационные работы по защите лесов осуществляются в соответствии с порядком организации и </w:t>
      </w:r>
      <w:r>
        <w:lastRenderedPageBreak/>
        <w:t xml:space="preserve">выполнения авиационных работ по защите лесов, устанавливаемым уполномоченным </w:t>
      </w:r>
      <w:r>
        <w:t xml:space="preserve">федеральным органом исполнительной власти в соответствии с </w:t>
      </w:r>
      <w:hyperlink r:id="rId2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2 статьи 60.10</w:t>
        </w:r>
      </w:hyperlink>
      <w:r>
        <w:t xml:space="preserve"> Лесного кодекса.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61. Ограничение пребывания граждан в лесах и въезд в них транспортных средств, проведение в лесах опреде</w:t>
      </w:r>
      <w:r>
        <w:t xml:space="preserve">ленных видов работ в целях обеспечения санитарной безопасности в лесах осуществляется в порядке, устанавливаемом уполномоченным федеральным органом исполнительной власти в соответствии со </w:t>
      </w:r>
      <w:hyperlink r:id="rId2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60.9</w:t>
        </w:r>
      </w:hyperlink>
      <w:r>
        <w:t xml:space="preserve"> Л</w:t>
      </w:r>
      <w:r>
        <w:t>есного кодекса.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62. Рубка аварийных деревьев, агитационные мероприятия осуществляются в соответствии с настоящими Правилами.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Рубка аварийных деревьев проводится в целях недопущения вреда жизни и здоровью граждан или ущерба государственному имуществу и имущ</w:t>
      </w:r>
      <w:r>
        <w:t>еству граждан и юридических лиц и осуществляется уполномоченными органами, а на лесных участках, предоставленных в пользование для осуществления рекреационной деятельности, лицами, использующими лесные участки. Рубка аварийных деревьев проводится в защитны</w:t>
      </w:r>
      <w:r>
        <w:t>х лесах и эксплуатационных лесах, расположенных на расстоянии не более 100 метров от границ населенных пунктов и на лесных участках, предоставленных в пользование для осуществления рекреационной деятельности.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Установление причин повреждения или гибели лесн</w:t>
      </w:r>
      <w:r>
        <w:t>ых насаждений, структурных изъянов аварийных деревьев, способных привести к падению всего дерева или его части и причинению ущерба населению или государственному имуществу и имуществу граждан и юридических лиц, осуществляется при натурном осмотре деревьев,</w:t>
      </w:r>
      <w:r>
        <w:t xml:space="preserve"> по результатам которого составляется акт обследования аварийных деревьев с перечнем деревьев, назначенных в рубку, определением координат каждого дерева и приложением материалов фотофиксации.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Фотофиксация аварийных деревьев должна содержать привязку к мес</w:t>
      </w:r>
      <w:r>
        <w:t>тности (координаты) и представляет собой фотоснимок или их серию, фиксирующих структурные изъяны каждого дерева, и должна проводиться в светлое время суток при отсутствии факторов, ограничивающих видимость (туман, дождь, снег, задымление).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Результаты обсле</w:t>
      </w:r>
      <w:r>
        <w:t>дования аварийных деревьев утверждаются уполномоченными органами, и в срок не позднее трех рабочих дней со дня утверждения размещаются на официальном сайте органа государственной власти или органа местного самоуправления в информационно-телекоммуникационно</w:t>
      </w:r>
      <w:r>
        <w:t>й сети "Интернет".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 xml:space="preserve">Рекомендуемый образец акта обследования аварийных деревьев приведен в </w:t>
      </w:r>
      <w:hyperlink w:anchor="P368" w:tooltip="                                    Акт">
        <w:r>
          <w:rPr>
            <w:color w:val="0000FF"/>
          </w:rPr>
          <w:t>приложении 2</w:t>
        </w:r>
      </w:hyperlink>
      <w:r>
        <w:t xml:space="preserve"> к настоящим Правилам.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63. К агитационным мероприятиям относятся: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а) беседы с насел</w:t>
      </w:r>
      <w:r>
        <w:t>ением;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б) проведение открытых уроков в образовательных учреждениях;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в) развешивание аншлагов и плакатов;</w:t>
      </w:r>
    </w:p>
    <w:p w:rsidR="00A94600" w:rsidRDefault="002D58F0">
      <w:pPr>
        <w:pStyle w:val="ConsPlusNormal0"/>
        <w:spacing w:before="200"/>
        <w:ind w:firstLine="540"/>
        <w:jc w:val="both"/>
      </w:pPr>
      <w:r>
        <w:t>г) размещение информационных материалов в средствах массовой информации.</w:t>
      </w: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jc w:val="right"/>
        <w:outlineLvl w:val="1"/>
      </w:pPr>
      <w:r>
        <w:t>Приложение 1</w:t>
      </w:r>
    </w:p>
    <w:p w:rsidR="00A94600" w:rsidRDefault="002D58F0">
      <w:pPr>
        <w:pStyle w:val="ConsPlusNormal0"/>
        <w:jc w:val="right"/>
      </w:pPr>
      <w:r>
        <w:t>к Правилам осуществления</w:t>
      </w:r>
    </w:p>
    <w:p w:rsidR="00A94600" w:rsidRDefault="002D58F0">
      <w:pPr>
        <w:pStyle w:val="ConsPlusNormal0"/>
        <w:jc w:val="right"/>
      </w:pPr>
      <w:r>
        <w:t>мероприятий по предупреждению</w:t>
      </w:r>
    </w:p>
    <w:p w:rsidR="00A94600" w:rsidRDefault="002D58F0">
      <w:pPr>
        <w:pStyle w:val="ConsPlusNormal0"/>
        <w:jc w:val="right"/>
      </w:pPr>
      <w:r>
        <w:t>распространения вредных организмов,</w:t>
      </w:r>
    </w:p>
    <w:p w:rsidR="00A94600" w:rsidRDefault="002D58F0">
      <w:pPr>
        <w:pStyle w:val="ConsPlusNormal0"/>
        <w:jc w:val="right"/>
      </w:pPr>
      <w:r>
        <w:t>утвержденным приказом</w:t>
      </w:r>
    </w:p>
    <w:p w:rsidR="00A94600" w:rsidRDefault="002D58F0">
      <w:pPr>
        <w:pStyle w:val="ConsPlusNormal0"/>
        <w:jc w:val="right"/>
      </w:pPr>
      <w:r>
        <w:lastRenderedPageBreak/>
        <w:t>Минприроды России</w:t>
      </w:r>
    </w:p>
    <w:p w:rsidR="00A94600" w:rsidRDefault="002D58F0">
      <w:pPr>
        <w:pStyle w:val="ConsPlusNormal0"/>
        <w:jc w:val="right"/>
      </w:pPr>
      <w:r>
        <w:t>от 09.11.2020 N 912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Title0"/>
        <w:jc w:val="center"/>
      </w:pPr>
      <w:bookmarkStart w:id="4" w:name="P167"/>
      <w:bookmarkEnd w:id="4"/>
      <w:r>
        <w:t>МИНИМАЛЬНЫЕ ДОПУСТИМЫЕ ЗНАЧЕНИЯ</w:t>
      </w:r>
    </w:p>
    <w:p w:rsidR="00A94600" w:rsidRDefault="002D58F0">
      <w:pPr>
        <w:pStyle w:val="ConsPlusTitle0"/>
        <w:jc w:val="center"/>
      </w:pPr>
      <w:r>
        <w:t>ПОЛНОТЫ, ДО КОТОРЫХ НАЗНАЧАЮТСЯ ВЫБОРОЧНЫЕ САНИТАРНЫЕ РУБКИ</w:t>
      </w:r>
    </w:p>
    <w:p w:rsidR="00A94600" w:rsidRDefault="00A946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782"/>
        <w:gridCol w:w="680"/>
        <w:gridCol w:w="850"/>
        <w:gridCol w:w="955"/>
        <w:gridCol w:w="680"/>
        <w:gridCol w:w="955"/>
        <w:gridCol w:w="1417"/>
      </w:tblGrid>
      <w:tr w:rsidR="00A94600">
        <w:tc>
          <w:tcPr>
            <w:tcW w:w="2721" w:type="dxa"/>
            <w:vMerge w:val="restart"/>
          </w:tcPr>
          <w:p w:rsidR="00A94600" w:rsidRDefault="002D58F0">
            <w:pPr>
              <w:pStyle w:val="ConsPlusNormal0"/>
              <w:jc w:val="center"/>
            </w:pPr>
            <w:r>
              <w:t>Вид использования или категория защитных лесов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  <w:jc w:val="center"/>
            </w:pPr>
            <w:r>
              <w:t>Преобладающая пород</w:t>
            </w:r>
            <w:r>
              <w:t>а</w:t>
            </w:r>
          </w:p>
        </w:tc>
      </w:tr>
      <w:tr w:rsidR="00A94600">
        <w:tc>
          <w:tcPr>
            <w:tcW w:w="2721" w:type="dxa"/>
            <w:vMerge/>
          </w:tcPr>
          <w:p w:rsidR="00A94600" w:rsidRDefault="00A94600">
            <w:pPr>
              <w:pStyle w:val="ConsPlusNormal0"/>
            </w:pP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Ель, пихта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Кедр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Сосна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Лиственница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Дуб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Каштан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Береза и прочие лиственные</w:t>
            </w:r>
          </w:p>
        </w:tc>
      </w:tr>
      <w:tr w:rsidR="00A94600">
        <w:tc>
          <w:tcPr>
            <w:tcW w:w="9040" w:type="dxa"/>
            <w:gridSpan w:val="8"/>
          </w:tcPr>
          <w:p w:rsidR="00A94600" w:rsidRDefault="002D58F0">
            <w:pPr>
              <w:pStyle w:val="ConsPlusNormal0"/>
              <w:jc w:val="center"/>
              <w:outlineLvl w:val="2"/>
            </w:pPr>
            <w:r>
              <w:t>Резервные леса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9040" w:type="dxa"/>
            <w:gridSpan w:val="8"/>
          </w:tcPr>
          <w:p w:rsidR="00A94600" w:rsidRDefault="002D58F0">
            <w:pPr>
              <w:pStyle w:val="ConsPlusNormal0"/>
              <w:jc w:val="center"/>
              <w:outlineLvl w:val="2"/>
            </w:pPr>
            <w:r>
              <w:t>Эксплуатационные леса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Заготовка древесины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Заготовка живицы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Заготовка и сбор недревесных ресурсов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Заготовка пищевых лесных ресурсов и сбор лекарственных растений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Научно-исследовательская и образовательная деятельность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  <w:jc w:val="center"/>
            </w:pPr>
            <w:r>
              <w:t>Не лимитируется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Осуществление рекреационной деятельности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Эксплуатация лесных плантаций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  <w:jc w:val="center"/>
            </w:pPr>
            <w:r>
              <w:t>Не лимитируется</w:t>
            </w:r>
          </w:p>
        </w:tc>
      </w:tr>
    </w:tbl>
    <w:p w:rsidR="00A94600" w:rsidRDefault="00A946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782"/>
        <w:gridCol w:w="680"/>
        <w:gridCol w:w="850"/>
        <w:gridCol w:w="955"/>
        <w:gridCol w:w="680"/>
        <w:gridCol w:w="955"/>
        <w:gridCol w:w="1417"/>
      </w:tblGrid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Прочие виды использования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9040" w:type="dxa"/>
            <w:gridSpan w:val="8"/>
          </w:tcPr>
          <w:p w:rsidR="00A94600" w:rsidRDefault="002D58F0">
            <w:pPr>
              <w:pStyle w:val="ConsPlusNormal0"/>
              <w:jc w:val="center"/>
              <w:outlineLvl w:val="2"/>
            </w:pPr>
            <w:r>
              <w:t>Защитные леса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1. Леса, расположенные в водоохранных зонах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  <w:jc w:val="center"/>
            </w:pPr>
            <w:r>
              <w:t>Не лимитируется для дуба, каштана и кедра, для остальных пород 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2. Леса, выполняющие функции защиты природных и иных объектов:</w:t>
            </w:r>
          </w:p>
          <w:p w:rsidR="00A94600" w:rsidRDefault="002D58F0">
            <w:pPr>
              <w:pStyle w:val="ConsPlusNormal0"/>
              <w:jc w:val="both"/>
            </w:pPr>
            <w:r>
              <w:t xml:space="preserve">а) леса, расположенные в первом и втором поясах зон санитарной охраны источников питьевого и </w:t>
            </w:r>
            <w:r>
              <w:lastRenderedPageBreak/>
              <w:t>хозяйственно-бытового водоснабже</w:t>
            </w:r>
            <w:r>
              <w:t>ния (леса, расположенные в границах соответствующих поясов зон санитарной охраны источников питьевого и хозяйственно-бытового водоснабжения, установленных в соответствии с требованиями законодательства в области обеспечения санитарно-эпидемиологического бл</w:t>
            </w:r>
            <w:r>
              <w:t>агополучия населения);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lastRenderedPageBreak/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</w:tbl>
    <w:p w:rsidR="00A94600" w:rsidRDefault="00A946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782"/>
        <w:gridCol w:w="680"/>
        <w:gridCol w:w="850"/>
        <w:gridCol w:w="955"/>
        <w:gridCol w:w="680"/>
        <w:gridCol w:w="955"/>
        <w:gridCol w:w="1417"/>
      </w:tblGrid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б) леса, расположенные в защитных полосах лесов (леса, расположенные в границах полос отвода железных дорог и придорожных полос автомобильных дорог, установленных в соответствии с законодательством Российской Федерации о железнодорожном транспорте, законод</w:t>
            </w:r>
            <w:r>
              <w:t>ательством об автомобильных дорогах и о дорожной деятельности);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в) леса, расположенные в зеленых зонах (леса,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</w:t>
            </w:r>
            <w:r>
              <w:t>новления окружающей среды);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 xml:space="preserve">г) леса, расположенные в лесопарковых зонах (леса, расположенные на землях лесного фонда и землях иных категорий, используемые в целях </w:t>
            </w:r>
            <w:r>
              <w:lastRenderedPageBreak/>
              <w:t>организации отдыха населения, сохранения санитарно-гигиенической, оздоровительной функций и эстетической ценности природн</w:t>
            </w:r>
            <w:r>
              <w:t>ых ландшафтов);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lastRenderedPageBreak/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д) горно-санитарные леса (леса, расположенные в границах зон округов санитарной (горно-санитарной) охраны лечебно-оздоровительных местностей и курортов, установленных в соответствии с законодательством Российской Федерации о природных лечебных ресурсах, ле</w:t>
            </w:r>
            <w:r>
              <w:t>чебно-оздоровительных местностях и курортах).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3. Ценные леса:</w:t>
            </w:r>
          </w:p>
          <w:p w:rsidR="00A94600" w:rsidRDefault="002D58F0">
            <w:pPr>
              <w:pStyle w:val="ConsPlusNormal0"/>
              <w:jc w:val="both"/>
            </w:pPr>
            <w:r>
              <w:t>а) государственные защитные лесные полосы (леса линейного типа, искусственно созданные в лесостепных, степных зонах, зонах полупустынь и пустынь, выполняющие климаторегулирующие, почвозащитные, противоэрозионные и водорегулирующие функции);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б) противоэрозионные леса (леса, предназначенные для охраны земель от эрозии)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в) пустынные, полупустынные леса (леса, расположенные в зоне полупустынь и пустынь, выполняющие защитные функции);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  <w:jc w:val="center"/>
            </w:pPr>
            <w:r>
              <w:t>Не лимитируется для пустынных, полупустынных и малолесных горных территорий. В остальных случаях - 0,3 для всех пород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 xml:space="preserve">г) леса, имеющие научное или историко-культурное значение (леса, расположенные на землях историко-культурного назначения и в зонах охраны объектов </w:t>
            </w:r>
            <w:r>
              <w:lastRenderedPageBreak/>
              <w:t>культурного наследия, леса, являющиеся объектами исследований генетических качеств деревьев, кустарников и ли</w:t>
            </w:r>
            <w:r>
              <w:t>ан (генетические резерваты), образцами достижений лесохозяйственной науки и практики, а также уникальные по продуктивности леса);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lastRenderedPageBreak/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д) леса, расположенные в орехово-промысловых зонах (леса, являющиеся сырьевой базой для заготовки кедровых орехов);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  <w:jc w:val="center"/>
            </w:pPr>
            <w:r>
              <w:t>Не лимитируется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е) лесные плодовые насаждения (леса, в составе которых произрастают ценные плодово-ягодные и орехоплодные породы деревьев и кустарников)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</w:pPr>
            <w:r>
              <w:t>Не лимитируется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 xml:space="preserve">ж) ленточные боры (леса, исторически сформировавшиеся в жестких почвенно-климатических условиях среди </w:t>
            </w:r>
            <w:r>
              <w:t>безлесных степных, полупустынных и пустынных пространств, имеющие важное климаторегулирующее, почвозащитное и водоохранное значение);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з) запретные полосы лесов, расположенные вдоль водных объектов (леса, примыкающие непосредственно к руслу реки или берегу другого водного объекта, а при безлесной пойме - к пойме реки, выполняющие водорегулирующие функции);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 xml:space="preserve">и) нерестоохранные полосы лесов (леса, расположенные в границах </w:t>
            </w:r>
            <w:r>
              <w:lastRenderedPageBreak/>
              <w:t>рыбоохранных зон или рыбохозяйственных заповедных зон, установленных в соответствии с законодательством о рыболовстве и сохранении водных биологических ресурсов).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lastRenderedPageBreak/>
              <w:t>0,5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4. Городские леса</w:t>
            </w:r>
          </w:p>
        </w:tc>
        <w:tc>
          <w:tcPr>
            <w:tcW w:w="782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955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A94600" w:rsidRDefault="002D58F0">
            <w:pPr>
              <w:pStyle w:val="ConsPlusNormal0"/>
              <w:jc w:val="center"/>
            </w:pPr>
            <w:r>
              <w:t>0,3</w:t>
            </w:r>
          </w:p>
        </w:tc>
      </w:tr>
      <w:tr w:rsidR="00A94600">
        <w:tc>
          <w:tcPr>
            <w:tcW w:w="2721" w:type="dxa"/>
            <w:vAlign w:val="center"/>
          </w:tcPr>
          <w:p w:rsidR="00A94600" w:rsidRDefault="002D58F0">
            <w:pPr>
              <w:pStyle w:val="ConsPlusNormal0"/>
              <w:jc w:val="both"/>
            </w:pPr>
            <w:r>
              <w:t>5. Особо защитные участки лесов</w:t>
            </w:r>
          </w:p>
        </w:tc>
        <w:tc>
          <w:tcPr>
            <w:tcW w:w="6319" w:type="dxa"/>
            <w:gridSpan w:val="7"/>
          </w:tcPr>
          <w:p w:rsidR="00A94600" w:rsidRDefault="002D58F0">
            <w:pPr>
              <w:pStyle w:val="ConsPlusNormal0"/>
              <w:jc w:val="center"/>
            </w:pPr>
            <w:r>
              <w:t>Не лимитируется</w:t>
            </w:r>
          </w:p>
        </w:tc>
      </w:tr>
    </w:tbl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jc w:val="right"/>
        <w:outlineLvl w:val="1"/>
      </w:pPr>
      <w:r>
        <w:t>Приложение 2</w:t>
      </w:r>
    </w:p>
    <w:p w:rsidR="00A94600" w:rsidRDefault="002D58F0">
      <w:pPr>
        <w:pStyle w:val="ConsPlusNormal0"/>
        <w:jc w:val="right"/>
      </w:pPr>
      <w:r>
        <w:t>к Правилам осуществления</w:t>
      </w:r>
    </w:p>
    <w:p w:rsidR="00A94600" w:rsidRDefault="002D58F0">
      <w:pPr>
        <w:pStyle w:val="ConsPlusNormal0"/>
        <w:jc w:val="right"/>
      </w:pPr>
      <w:r>
        <w:t>мероприятий по предупреждению</w:t>
      </w:r>
    </w:p>
    <w:p w:rsidR="00A94600" w:rsidRDefault="002D58F0">
      <w:pPr>
        <w:pStyle w:val="ConsPlusNormal0"/>
        <w:jc w:val="right"/>
      </w:pPr>
      <w:r>
        <w:t>распространения вредных организмов,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jc w:val="right"/>
      </w:pPr>
      <w:r>
        <w:t>Утверждены</w:t>
      </w:r>
    </w:p>
    <w:p w:rsidR="00A94600" w:rsidRDefault="002D58F0">
      <w:pPr>
        <w:pStyle w:val="ConsPlusNormal0"/>
        <w:jc w:val="right"/>
      </w:pPr>
      <w:r>
        <w:t>приказом Минприроды России</w:t>
      </w:r>
    </w:p>
    <w:p w:rsidR="00A94600" w:rsidRDefault="002D58F0">
      <w:pPr>
        <w:pStyle w:val="ConsPlusNormal0"/>
        <w:jc w:val="right"/>
      </w:pPr>
      <w:r>
        <w:t>от 09.11.2020 N 912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rmal0"/>
        <w:jc w:val="right"/>
      </w:pPr>
      <w:r>
        <w:t>рекомендуемый образец</w:t>
      </w:r>
    </w:p>
    <w:p w:rsidR="00A94600" w:rsidRDefault="00A94600">
      <w:pPr>
        <w:pStyle w:val="ConsPlusNormal0"/>
        <w:jc w:val="both"/>
      </w:pPr>
    </w:p>
    <w:p w:rsidR="00A94600" w:rsidRDefault="002D58F0">
      <w:pPr>
        <w:pStyle w:val="ConsPlusNonformat0"/>
        <w:jc w:val="both"/>
      </w:pPr>
      <w:bookmarkStart w:id="5" w:name="P368"/>
      <w:bookmarkEnd w:id="5"/>
      <w:r>
        <w:t xml:space="preserve">                                    Акт</w:t>
      </w:r>
    </w:p>
    <w:p w:rsidR="00A94600" w:rsidRDefault="002D58F0">
      <w:pPr>
        <w:pStyle w:val="ConsPlusNonformat0"/>
        <w:jc w:val="both"/>
      </w:pPr>
      <w:r>
        <w:t xml:space="preserve">                   обследования аварийных деревьев N ___</w:t>
      </w:r>
    </w:p>
    <w:p w:rsidR="00A94600" w:rsidRDefault="002D58F0">
      <w:pPr>
        <w:pStyle w:val="ConsPlusNonformat0"/>
        <w:jc w:val="both"/>
      </w:pPr>
      <w:r>
        <w:t xml:space="preserve">               лесных насаждений ______________ лесничества,</w:t>
      </w:r>
    </w:p>
    <w:p w:rsidR="00A94600" w:rsidRDefault="002D58F0">
      <w:pPr>
        <w:pStyle w:val="ConsPlusNonformat0"/>
        <w:jc w:val="both"/>
      </w:pPr>
      <w:r>
        <w:t xml:space="preserve">             __________________ (субъект Российской Федерации)</w:t>
      </w:r>
    </w:p>
    <w:p w:rsidR="00A94600" w:rsidRDefault="00A94600">
      <w:pPr>
        <w:pStyle w:val="ConsPlusNonformat0"/>
        <w:jc w:val="both"/>
      </w:pPr>
    </w:p>
    <w:p w:rsidR="00A94600" w:rsidRDefault="002D58F0">
      <w:pPr>
        <w:pStyle w:val="ConsPlusNonformat0"/>
        <w:jc w:val="both"/>
      </w:pPr>
      <w:r>
        <w:t>Место проведения</w:t>
      </w:r>
    </w:p>
    <w:p w:rsidR="00A94600" w:rsidRDefault="00A946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928"/>
        <w:gridCol w:w="2154"/>
        <w:gridCol w:w="1814"/>
      </w:tblGrid>
      <w:tr w:rsidR="00A94600">
        <w:tc>
          <w:tcPr>
            <w:tcW w:w="3175" w:type="dxa"/>
          </w:tcPr>
          <w:p w:rsidR="00A94600" w:rsidRDefault="002D58F0">
            <w:pPr>
              <w:pStyle w:val="ConsPlusNormal0"/>
              <w:jc w:val="center"/>
            </w:pPr>
            <w:r>
              <w:t>Участковое лесничество</w:t>
            </w:r>
          </w:p>
        </w:tc>
        <w:tc>
          <w:tcPr>
            <w:tcW w:w="1928" w:type="dxa"/>
          </w:tcPr>
          <w:p w:rsidR="00A94600" w:rsidRDefault="002D58F0">
            <w:pPr>
              <w:pStyle w:val="ConsPlusNormal0"/>
              <w:jc w:val="center"/>
            </w:pPr>
            <w:r>
              <w:t>Урочище (дача)</w:t>
            </w:r>
          </w:p>
        </w:tc>
        <w:tc>
          <w:tcPr>
            <w:tcW w:w="2154" w:type="dxa"/>
          </w:tcPr>
          <w:p w:rsidR="00A94600" w:rsidRDefault="002D58F0">
            <w:pPr>
              <w:pStyle w:val="ConsPlusNormal0"/>
              <w:jc w:val="center"/>
            </w:pPr>
            <w:r>
              <w:t>Квартал (кварталы)</w:t>
            </w:r>
          </w:p>
        </w:tc>
        <w:tc>
          <w:tcPr>
            <w:tcW w:w="1814" w:type="dxa"/>
          </w:tcPr>
          <w:p w:rsidR="00A94600" w:rsidRDefault="002D58F0">
            <w:pPr>
              <w:pStyle w:val="ConsPlusNormal0"/>
              <w:jc w:val="center"/>
            </w:pPr>
            <w:r>
              <w:t>Выдел (выделы)</w:t>
            </w:r>
          </w:p>
        </w:tc>
      </w:tr>
      <w:tr w:rsidR="00A94600">
        <w:tc>
          <w:tcPr>
            <w:tcW w:w="3175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928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215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814" w:type="dxa"/>
          </w:tcPr>
          <w:p w:rsidR="00A94600" w:rsidRDefault="00A94600">
            <w:pPr>
              <w:pStyle w:val="ConsPlusNormal0"/>
            </w:pPr>
          </w:p>
        </w:tc>
      </w:tr>
      <w:tr w:rsidR="00A94600">
        <w:tc>
          <w:tcPr>
            <w:tcW w:w="3175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928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215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814" w:type="dxa"/>
          </w:tcPr>
          <w:p w:rsidR="00A94600" w:rsidRDefault="00A94600">
            <w:pPr>
              <w:pStyle w:val="ConsPlusNormal0"/>
            </w:pPr>
          </w:p>
        </w:tc>
      </w:tr>
      <w:tr w:rsidR="00A94600">
        <w:tc>
          <w:tcPr>
            <w:tcW w:w="3175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928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215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814" w:type="dxa"/>
          </w:tcPr>
          <w:p w:rsidR="00A94600" w:rsidRDefault="00A94600">
            <w:pPr>
              <w:pStyle w:val="ConsPlusNormal0"/>
            </w:pPr>
          </w:p>
        </w:tc>
      </w:tr>
      <w:tr w:rsidR="00A94600">
        <w:tc>
          <w:tcPr>
            <w:tcW w:w="3175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928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215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814" w:type="dxa"/>
          </w:tcPr>
          <w:p w:rsidR="00A94600" w:rsidRDefault="00A94600">
            <w:pPr>
              <w:pStyle w:val="ConsPlusNormal0"/>
            </w:pPr>
          </w:p>
        </w:tc>
      </w:tr>
    </w:tbl>
    <w:p w:rsidR="00A94600" w:rsidRDefault="00A94600">
      <w:pPr>
        <w:pStyle w:val="ConsPlusNormal0"/>
        <w:jc w:val="both"/>
      </w:pPr>
    </w:p>
    <w:p w:rsidR="00A94600" w:rsidRDefault="002D58F0">
      <w:pPr>
        <w:pStyle w:val="ConsPlusNonformat0"/>
        <w:jc w:val="both"/>
      </w:pPr>
      <w:r>
        <w:t xml:space="preserve">                           Перечетная ведомость</w:t>
      </w:r>
    </w:p>
    <w:p w:rsidR="00A94600" w:rsidRDefault="002D58F0">
      <w:pPr>
        <w:pStyle w:val="ConsPlusNonformat0"/>
        <w:jc w:val="both"/>
      </w:pPr>
      <w:r>
        <w:t xml:space="preserve">                  аварийных деревьев, назначаемых в рубку</w:t>
      </w:r>
    </w:p>
    <w:p w:rsidR="00A94600" w:rsidRDefault="00A946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1474"/>
        <w:gridCol w:w="912"/>
        <w:gridCol w:w="984"/>
        <w:gridCol w:w="1123"/>
        <w:gridCol w:w="749"/>
        <w:gridCol w:w="1644"/>
        <w:gridCol w:w="1361"/>
      </w:tblGrid>
      <w:tr w:rsidR="00A94600">
        <w:tc>
          <w:tcPr>
            <w:tcW w:w="821" w:type="dxa"/>
          </w:tcPr>
          <w:p w:rsidR="00A94600" w:rsidRDefault="002D58F0">
            <w:pPr>
              <w:pStyle w:val="ConsPlusNormal0"/>
              <w:jc w:val="center"/>
            </w:pPr>
            <w:r>
              <w:t>N дерева</w:t>
            </w:r>
          </w:p>
        </w:tc>
        <w:tc>
          <w:tcPr>
            <w:tcW w:w="1474" w:type="dxa"/>
          </w:tcPr>
          <w:p w:rsidR="00A94600" w:rsidRDefault="002D58F0">
            <w:pPr>
              <w:pStyle w:val="ConsPlusNormal0"/>
              <w:jc w:val="center"/>
            </w:pPr>
            <w:r>
              <w:t>Координаты</w:t>
            </w:r>
          </w:p>
        </w:tc>
        <w:tc>
          <w:tcPr>
            <w:tcW w:w="912" w:type="dxa"/>
          </w:tcPr>
          <w:p w:rsidR="00A94600" w:rsidRDefault="002D58F0">
            <w:pPr>
              <w:pStyle w:val="ConsPlusNormal0"/>
              <w:jc w:val="center"/>
            </w:pPr>
            <w:r>
              <w:t>Порода</w:t>
            </w:r>
          </w:p>
        </w:tc>
        <w:tc>
          <w:tcPr>
            <w:tcW w:w="984" w:type="dxa"/>
          </w:tcPr>
          <w:p w:rsidR="00A94600" w:rsidRDefault="002D58F0">
            <w:pPr>
              <w:pStyle w:val="ConsPlusNormal0"/>
              <w:jc w:val="center"/>
            </w:pPr>
            <w:r>
              <w:t>Высота, м</w:t>
            </w:r>
          </w:p>
        </w:tc>
        <w:tc>
          <w:tcPr>
            <w:tcW w:w="1123" w:type="dxa"/>
          </w:tcPr>
          <w:p w:rsidR="00A94600" w:rsidRDefault="002D58F0">
            <w:pPr>
              <w:pStyle w:val="ConsPlusNormal0"/>
              <w:jc w:val="center"/>
            </w:pPr>
            <w:r>
              <w:t>Диаметр, см</w:t>
            </w:r>
          </w:p>
        </w:tc>
        <w:tc>
          <w:tcPr>
            <w:tcW w:w="749" w:type="dxa"/>
          </w:tcPr>
          <w:p w:rsidR="00A94600" w:rsidRDefault="002D58F0">
            <w:pPr>
              <w:pStyle w:val="ConsPlusNormal0"/>
              <w:jc w:val="center"/>
            </w:pPr>
            <w:r>
              <w:t>Запас, куб. м</w:t>
            </w:r>
          </w:p>
        </w:tc>
        <w:tc>
          <w:tcPr>
            <w:tcW w:w="1644" w:type="dxa"/>
          </w:tcPr>
          <w:p w:rsidR="00A94600" w:rsidRDefault="002D58F0">
            <w:pPr>
              <w:pStyle w:val="ConsPlusNormal0"/>
              <w:jc w:val="center"/>
            </w:pPr>
            <w:r>
              <w:t xml:space="preserve">Структурные изъяны, характеризующие аварийность </w:t>
            </w:r>
            <w:r>
              <w:lastRenderedPageBreak/>
              <w:t>дерева</w:t>
            </w:r>
          </w:p>
        </w:tc>
        <w:tc>
          <w:tcPr>
            <w:tcW w:w="1361" w:type="dxa"/>
          </w:tcPr>
          <w:p w:rsidR="00A94600" w:rsidRDefault="002D58F0">
            <w:pPr>
              <w:pStyle w:val="ConsPlusNormal0"/>
              <w:jc w:val="center"/>
            </w:pPr>
            <w:r>
              <w:lastRenderedPageBreak/>
              <w:t>Сроки проведения мероприятия</w:t>
            </w:r>
          </w:p>
        </w:tc>
      </w:tr>
      <w:tr w:rsidR="00A94600">
        <w:tc>
          <w:tcPr>
            <w:tcW w:w="821" w:type="dxa"/>
          </w:tcPr>
          <w:p w:rsidR="00A94600" w:rsidRDefault="002D58F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A94600" w:rsidRDefault="002D58F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12" w:type="dxa"/>
          </w:tcPr>
          <w:p w:rsidR="00A94600" w:rsidRDefault="002D58F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A94600" w:rsidRDefault="002D58F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23" w:type="dxa"/>
          </w:tcPr>
          <w:p w:rsidR="00A94600" w:rsidRDefault="002D58F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49" w:type="dxa"/>
          </w:tcPr>
          <w:p w:rsidR="00A94600" w:rsidRDefault="002D58F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94600" w:rsidRDefault="002D58F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94600" w:rsidRDefault="002D58F0">
            <w:pPr>
              <w:pStyle w:val="ConsPlusNormal0"/>
              <w:jc w:val="center"/>
            </w:pPr>
            <w:r>
              <w:t>8</w:t>
            </w:r>
          </w:p>
        </w:tc>
      </w:tr>
      <w:tr w:rsidR="00A94600">
        <w:tc>
          <w:tcPr>
            <w:tcW w:w="821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47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912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98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123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749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64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361" w:type="dxa"/>
          </w:tcPr>
          <w:p w:rsidR="00A94600" w:rsidRDefault="00A94600">
            <w:pPr>
              <w:pStyle w:val="ConsPlusNormal0"/>
            </w:pPr>
          </w:p>
        </w:tc>
      </w:tr>
      <w:tr w:rsidR="00A94600">
        <w:tc>
          <w:tcPr>
            <w:tcW w:w="821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47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912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98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123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749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64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361" w:type="dxa"/>
          </w:tcPr>
          <w:p w:rsidR="00A94600" w:rsidRDefault="00A94600">
            <w:pPr>
              <w:pStyle w:val="ConsPlusNormal0"/>
            </w:pPr>
          </w:p>
        </w:tc>
      </w:tr>
      <w:tr w:rsidR="00A94600">
        <w:tc>
          <w:tcPr>
            <w:tcW w:w="821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47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912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98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123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749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644" w:type="dxa"/>
          </w:tcPr>
          <w:p w:rsidR="00A94600" w:rsidRDefault="00A94600">
            <w:pPr>
              <w:pStyle w:val="ConsPlusNormal0"/>
            </w:pPr>
          </w:p>
        </w:tc>
        <w:tc>
          <w:tcPr>
            <w:tcW w:w="1361" w:type="dxa"/>
          </w:tcPr>
          <w:p w:rsidR="00A94600" w:rsidRDefault="00A94600">
            <w:pPr>
              <w:pStyle w:val="ConsPlusNormal0"/>
            </w:pPr>
          </w:p>
        </w:tc>
      </w:tr>
    </w:tbl>
    <w:p w:rsidR="00A94600" w:rsidRDefault="00A94600">
      <w:pPr>
        <w:pStyle w:val="ConsPlusNormal0"/>
        <w:jc w:val="both"/>
      </w:pPr>
    </w:p>
    <w:p w:rsidR="00A94600" w:rsidRDefault="002D58F0">
      <w:pPr>
        <w:pStyle w:val="ConsPlusNonformat0"/>
        <w:jc w:val="both"/>
      </w:pPr>
      <w:r>
        <w:t xml:space="preserve">    Исполнитель работ по проведению обследования аварийных деревьев:</w:t>
      </w:r>
    </w:p>
    <w:p w:rsidR="00A94600" w:rsidRDefault="00A94600">
      <w:pPr>
        <w:pStyle w:val="ConsPlusNonformat0"/>
        <w:jc w:val="both"/>
      </w:pPr>
    </w:p>
    <w:p w:rsidR="00A94600" w:rsidRDefault="002D58F0">
      <w:pPr>
        <w:pStyle w:val="ConsPlusNonformat0"/>
        <w:jc w:val="both"/>
      </w:pPr>
      <w:r>
        <w:t>Фамилия, имя и отчество (при наличии) _____________________________________</w:t>
      </w:r>
    </w:p>
    <w:p w:rsidR="00A94600" w:rsidRDefault="00A94600">
      <w:pPr>
        <w:pStyle w:val="ConsPlusNonformat0"/>
        <w:jc w:val="both"/>
      </w:pPr>
    </w:p>
    <w:p w:rsidR="00A94600" w:rsidRDefault="002D58F0">
      <w:pPr>
        <w:pStyle w:val="ConsPlusNonformat0"/>
        <w:jc w:val="both"/>
      </w:pPr>
      <w:r>
        <w:t>Подпись ______________________</w:t>
      </w:r>
    </w:p>
    <w:p w:rsidR="00A94600" w:rsidRDefault="00A94600">
      <w:pPr>
        <w:pStyle w:val="ConsPlusNonformat0"/>
        <w:jc w:val="both"/>
      </w:pPr>
    </w:p>
    <w:p w:rsidR="00A94600" w:rsidRDefault="002D58F0">
      <w:pPr>
        <w:pStyle w:val="ConsPlusNonformat0"/>
        <w:jc w:val="both"/>
      </w:pPr>
      <w:r>
        <w:t>Дата составления документа _____________________ Телефон __________________</w:t>
      </w:r>
    </w:p>
    <w:p w:rsidR="00A94600" w:rsidRDefault="00A94600">
      <w:pPr>
        <w:pStyle w:val="ConsPlusNonformat0"/>
        <w:jc w:val="both"/>
      </w:pPr>
    </w:p>
    <w:p w:rsidR="00A94600" w:rsidRDefault="002D58F0">
      <w:pPr>
        <w:pStyle w:val="ConsPlusNonformat0"/>
        <w:jc w:val="both"/>
      </w:pPr>
      <w:r>
        <w:t>ЗАКЛЮЧЕНИЕ</w:t>
      </w:r>
    </w:p>
    <w:p w:rsidR="00A94600" w:rsidRDefault="002D58F0">
      <w:pPr>
        <w:pStyle w:val="ConsPlusNonformat0"/>
        <w:jc w:val="both"/>
      </w:pPr>
      <w:r>
        <w:t>С  целью  предотвращения негативных процессов или  снижения  ущерба  от  их</w:t>
      </w:r>
    </w:p>
    <w:p w:rsidR="00A94600" w:rsidRDefault="002D58F0">
      <w:pPr>
        <w:pStyle w:val="ConsPlusNonformat0"/>
        <w:jc w:val="both"/>
      </w:pPr>
      <w:r>
        <w:t>воздействия: ______________________________________________________________</w:t>
      </w: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jc w:val="both"/>
      </w:pPr>
    </w:p>
    <w:p w:rsidR="00A94600" w:rsidRDefault="00A946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4600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58F0">
      <w:r>
        <w:separator/>
      </w:r>
    </w:p>
  </w:endnote>
  <w:endnote w:type="continuationSeparator" w:id="0">
    <w:p w:rsidR="00000000" w:rsidRDefault="002D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00" w:rsidRDefault="00A946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46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94600" w:rsidRDefault="002D58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4600" w:rsidRDefault="002D58F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4600" w:rsidRDefault="002D58F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A94600" w:rsidRDefault="002D58F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00" w:rsidRDefault="00A946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46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94600" w:rsidRDefault="002D58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4600" w:rsidRDefault="002D58F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4600" w:rsidRDefault="002D58F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A94600" w:rsidRDefault="002D58F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D58F0">
      <w:r>
        <w:separator/>
      </w:r>
    </w:p>
  </w:footnote>
  <w:footnote w:type="continuationSeparator" w:id="0">
    <w:p w:rsidR="00000000" w:rsidRDefault="002D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946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94600" w:rsidRDefault="00A9460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94600" w:rsidRDefault="00A9460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94600" w:rsidRDefault="00A946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4600" w:rsidRDefault="00A9460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946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94600" w:rsidRDefault="00A9460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94600" w:rsidRDefault="00A9460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94600" w:rsidRDefault="00A946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4600" w:rsidRDefault="00A946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4600"/>
    <w:rsid w:val="002D58F0"/>
    <w:rsid w:val="00A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0140-19DE-4E42-9DD0-53036C6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D58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8F0"/>
  </w:style>
  <w:style w:type="paragraph" w:styleId="a5">
    <w:name w:val="footer"/>
    <w:basedOn w:val="a"/>
    <w:link w:val="a6"/>
    <w:uiPriority w:val="99"/>
    <w:unhideWhenUsed/>
    <w:rsid w:val="002D5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8244409BAA2C257C57256EBFC22CCB5627598B2C8C466ABA71D7B6CC85662DB30A5ED1140E1C98FCB48060A54288799679BF11E3MCE1K" TargetMode="External"/><Relationship Id="rId13" Type="http://schemas.openxmlformats.org/officeDocument/2006/relationships/hyperlink" Target="consultantplus://offline/ref=B48244409BAA2C257C57256EBFC22CCB5627598B2C8C466ABA71D7B6CC85662DB30A5ED313071EC5A9FB813CE01F9B799F79BC10FFC14B02M7EAK" TargetMode="External"/><Relationship Id="rId18" Type="http://schemas.openxmlformats.org/officeDocument/2006/relationships/hyperlink" Target="consultantplus://offline/ref=B48244409BAA2C257C57256EBFC22CCB5627598B2C8C466ABA71D7B6CC85662DB30A5ED3170612C7F9A19138A94B9E669666A313E1C1M4E9K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48244409BAA2C257C57256EBFC22CCB5626548C258B466ABA71D7B6CC85662DB30A5ED0110F1C98FCB48060A54288799679BF11E3MCE1K" TargetMode="External"/><Relationship Id="rId7" Type="http://schemas.openxmlformats.org/officeDocument/2006/relationships/hyperlink" Target="consultantplus://offline/ref=B48244409BAA2C257C57256EBFC22CCB512F5D882F8A466ABA71D7B6CC85662DB30A5ED3160C439DE9A5D86CAC5497798965BD13MEE3K" TargetMode="External"/><Relationship Id="rId12" Type="http://schemas.openxmlformats.org/officeDocument/2006/relationships/hyperlink" Target="consultantplus://offline/ref=B48244409BAA2C257C57256EBFC22CCB5627598B2C8C466ABA71D7B6CC85662DB30A5EDA100F1C98FCB48060A54288799679BF11E3MCE1K" TargetMode="External"/><Relationship Id="rId17" Type="http://schemas.openxmlformats.org/officeDocument/2006/relationships/hyperlink" Target="consultantplus://offline/ref=B48244409BAA2C257C57256EBFC22CCB5626548C258B466ABA71D7B6CC85662DB30A5EDB16051C98FCB48060A54288799679BF11E3MCE1K" TargetMode="External"/><Relationship Id="rId25" Type="http://schemas.openxmlformats.org/officeDocument/2006/relationships/hyperlink" Target="consultantplus://offline/ref=B48244409BAA2C257C57256EBFC22CCB5627598B2C8C466ABA71D7B6CC85662DB30A5ED11A0E1C98FCB48060A54288799679BF11E3MCE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8244409BAA2C257C57256EBFC22CCB5627598B2C8C466ABA71D7B6CC85662DB30A5EDA170E1C98FCB48060A54288799679BF11E3MCE1K" TargetMode="External"/><Relationship Id="rId20" Type="http://schemas.openxmlformats.org/officeDocument/2006/relationships/hyperlink" Target="consultantplus://offline/ref=B48244409BAA2C257C57256EBFC22CCB5627598B2C8C466ABA71D7B6CC85662DB30A5EDB16051C98FCB48060A54288799679BF11E3MCE1K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8244409BAA2C257C57256EBFC22CCB5627598B2C8C466ABA71D7B6CC85662DB30A5ED11B0E1C98FCB48060A54288799679BF11E3MCE1K" TargetMode="External"/><Relationship Id="rId11" Type="http://schemas.openxmlformats.org/officeDocument/2006/relationships/hyperlink" Target="consultantplus://offline/ref=B48244409BAA2C257C57256EBFC22CCB5627598B2C8C466ABA71D7B6CC85662DB30A5ED115021C98FCB48060A54288799679BF11E3MCE1K" TargetMode="External"/><Relationship Id="rId24" Type="http://schemas.openxmlformats.org/officeDocument/2006/relationships/hyperlink" Target="consultantplus://offline/ref=B48244409BAA2C257C57256EBFC22CCB5627598B2C8C466ABA71D7B6CC85662DB30A5ED6130F1C98FCB48060A54288799679BF11E3MCE1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48244409BAA2C257C57256EBFC22CCB5627598B2C8C466ABA71D7B6CC85662DB30A5ED11B021C98FCB48060A54288799679BF11E3MCE1K" TargetMode="External"/><Relationship Id="rId23" Type="http://schemas.openxmlformats.org/officeDocument/2006/relationships/hyperlink" Target="consultantplus://offline/ref=B48244409BAA2C257C57256EBFC22CCB5627598B2C8C466ABA71D7B6CC85662DB30A5ED0110F1C98FCB48060A54288799679BF11E3MCE1K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B48244409BAA2C257C57256EBFC22CCB5627598B2C8C466ABA71D7B6CC85662DB30A5ED3130712CAAFFB813CE01F9B799F79BC10FFC14B02M7EAK" TargetMode="External"/><Relationship Id="rId19" Type="http://schemas.openxmlformats.org/officeDocument/2006/relationships/hyperlink" Target="consultantplus://offline/ref=B48244409BAA2C257C57256EBFC22CCB56295C8E2A89466ABA71D7B6CC85662DB30A5ED3130717CDADFB813CE01F9B799F79BC10FFC14B02M7EAK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48244409BAA2C257C57256EBFC22CCB5627598B2C8C466ABA71D7B6CC85662DB30A5ED3130713CBA5FB813CE01F9B799F79BC10FFC14B02M7EAK" TargetMode="External"/><Relationship Id="rId14" Type="http://schemas.openxmlformats.org/officeDocument/2006/relationships/hyperlink" Target="consultantplus://offline/ref=B48244409BAA2C257C57256EBFC22CCB5627598B2C8C466ABA71D7B6CC85662DB30A5ED114011C98FCB48060A54288799679BF11E3MCE1K" TargetMode="External"/><Relationship Id="rId22" Type="http://schemas.openxmlformats.org/officeDocument/2006/relationships/hyperlink" Target="consultantplus://offline/ref=B48244409BAA2C257C57256EBFC22CCB5627598B2C8C466ABA71D7B6CC85662DB30A5ED3170616C7F9A19138A94B9E669666A313E1C1M4E9K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5701</Words>
  <Characters>32499</Characters>
  <Application>Microsoft Office Word</Application>
  <DocSecurity>0</DocSecurity>
  <Lines>270</Lines>
  <Paragraphs>76</Paragraphs>
  <ScaleCrop>false</ScaleCrop>
  <Company>КонсультантПлюс Версия 4022.00.21</Company>
  <LinksUpToDate>false</LinksUpToDate>
  <CharactersWithSpaces>38124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09.11.2020 N 912
"Об утверждении Правил осуществления мероприятий по предупреждению распространения вредных организмов"
(Зарегистрировано в Минюсте России 16.12.2020 N 61509)</dc:title>
  <cp:lastModifiedBy>Лейла Май</cp:lastModifiedBy>
  <cp:revision>2</cp:revision>
  <dcterms:created xsi:type="dcterms:W3CDTF">2022-11-18T10:04:00Z</dcterms:created>
  <dcterms:modified xsi:type="dcterms:W3CDTF">2022-11-18T10:43:00Z</dcterms:modified>
</cp:coreProperties>
</file>