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</w:pPr>
      <w:r>
        <w:rPr/>
        <w:t>Информация</w:t>
      </w:r>
    </w:p>
    <w:p>
      <w:pPr>
        <w:spacing w:line="276" w:lineRule="auto" w:before="46"/>
        <w:ind w:left="1449" w:right="900" w:firstLine="0"/>
        <w:jc w:val="center"/>
        <w:rPr>
          <w:b/>
          <w:sz w:val="26"/>
        </w:rPr>
      </w:pPr>
      <w:r>
        <w:rPr>
          <w:b/>
          <w:sz w:val="26"/>
        </w:rPr>
        <w:t>о реализации общественного и государственного контроля за ростом платы за коммунальные услуги</w:t>
      </w:r>
    </w:p>
    <w:p>
      <w:pPr>
        <w:pStyle w:val="BodyText"/>
        <w:spacing w:before="4"/>
        <w:ind w:left="0" w:right="0" w:firstLine="0"/>
        <w:jc w:val="left"/>
        <w:rPr>
          <w:b/>
          <w:sz w:val="29"/>
        </w:rPr>
      </w:pPr>
    </w:p>
    <w:p>
      <w:pPr>
        <w:pStyle w:val="BodyText"/>
        <w:spacing w:line="276" w:lineRule="auto"/>
        <w:ind w:right="111"/>
      </w:pPr>
      <w:r>
        <w:rPr/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>
      <w:pPr>
        <w:pStyle w:val="BodyText"/>
        <w:spacing w:line="276" w:lineRule="auto" w:before="1"/>
        <w:ind w:right="114"/>
      </w:pPr>
      <w:r>
        <w:rPr/>
        <w:t>При этом, начиная с 2014 года Правительством Российской Федерации введен механизм сдерживания роста тарифов на коммунальные услуги для населения в виде индексов роста совокупной платы граждан за коммунальные услуги, которые устанавливаются ежегодно.</w:t>
      </w:r>
    </w:p>
    <w:p>
      <w:pPr>
        <w:pStyle w:val="BodyText"/>
        <w:spacing w:line="276" w:lineRule="auto"/>
        <w:ind w:right="111"/>
      </w:pPr>
      <w:r>
        <w:rPr/>
        <w:t>На 2019 год постановлением Губернатора Ханты-Мансийского автономного округа – Югры от 14.12.2018 № 127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2019-2023 годы (далее – постановление Губернатора № 127) утверждены максимальные индексы роста платы граждан за коммунальные услуги в муниципальных образованиях автономного</w:t>
      </w:r>
      <w:r>
        <w:rPr>
          <w:spacing w:val="-14"/>
        </w:rPr>
        <w:t> </w:t>
      </w:r>
      <w:r>
        <w:rPr/>
        <w:t>округа:</w:t>
      </w:r>
    </w:p>
    <w:p>
      <w:pPr>
        <w:pStyle w:val="BodyText"/>
        <w:spacing w:line="276" w:lineRule="auto" w:before="1"/>
        <w:ind w:right="113"/>
      </w:pPr>
      <w:r>
        <w:rPr/>
        <w:t>с января (к декабрю 2018 года) – 1,7%, что обусловлено изменением налогового законодательства Российской Федерации (Федеральный закон от 03.08.2018 № 303-ФЗ);</w:t>
      </w:r>
    </w:p>
    <w:p>
      <w:pPr>
        <w:pStyle w:val="BodyText"/>
        <w:spacing w:line="297" w:lineRule="exact"/>
        <w:ind w:left="666" w:right="0" w:firstLine="0"/>
      </w:pPr>
      <w:r>
        <w:rPr/>
        <w:t>с 1 июля (к январю 2019 года):</w:t>
      </w:r>
    </w:p>
    <w:p>
      <w:pPr>
        <w:pStyle w:val="BodyText"/>
        <w:spacing w:line="276" w:lineRule="auto" w:before="47"/>
      </w:pPr>
      <w:r>
        <w:rPr/>
        <w:t>от 2,0 % до 18,3%, </w:t>
      </w:r>
      <w:r>
        <w:rPr>
          <w:sz w:val="28"/>
        </w:rPr>
        <w:t>индексы свыше 4% установлены </w:t>
      </w:r>
      <w:r>
        <w:rPr/>
        <w:t>согласно решений представительных органов муниципальных образований, принятых по основанию, предусмотренному подпунктом «д» пункта 46 постановления Правительства РФ № 400, в целях соблюдения (установления) долгосрочных тарифов и (или) долгосрочных параметров регулирования тарифов, установленных в рамках заключенного (планируемого к заключению) концессионного соглашения» в 2019 году.</w:t>
      </w:r>
    </w:p>
    <w:p>
      <w:pPr>
        <w:pStyle w:val="BodyText"/>
        <w:spacing w:line="276" w:lineRule="auto"/>
        <w:ind w:right="115"/>
      </w:pPr>
      <w:r>
        <w:rPr/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>
      <w:pPr>
        <w:spacing w:after="0" w:line="276" w:lineRule="auto"/>
        <w:sectPr>
          <w:type w:val="continuous"/>
          <w:pgSz w:w="11910" w:h="16840"/>
          <w:pgMar w:top="1040" w:bottom="280" w:left="1460" w:right="1160"/>
        </w:sectPr>
      </w:pPr>
    </w:p>
    <w:p>
      <w:pPr>
        <w:pStyle w:val="BodyText"/>
        <w:spacing w:before="3"/>
        <w:ind w:left="0" w:right="0" w:firstLine="0"/>
        <w:jc w:val="lef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76" w:lineRule="auto" w:before="89" w:after="0"/>
        <w:ind w:left="100" w:right="112" w:firstLine="566"/>
        <w:jc w:val="both"/>
        <w:rPr>
          <w:sz w:val="26"/>
        </w:rPr>
      </w:pPr>
      <w:r>
        <w:rPr>
          <w:sz w:val="26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услуги, официальный сайт –</w:t>
      </w:r>
      <w:r>
        <w:rPr>
          <w:spacing w:val="4"/>
          <w:sz w:val="26"/>
        </w:rPr>
        <w:t> </w:t>
      </w:r>
      <w:hyperlink r:id="rId6">
        <w:r>
          <w:rPr>
            <w:sz w:val="26"/>
          </w:rPr>
          <w:t>www.jsn.admhmao.ru.</w:t>
        </w:r>
      </w:hyperlink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76" w:lineRule="auto" w:before="0" w:after="0"/>
        <w:ind w:left="100" w:right="114" w:firstLine="566"/>
        <w:jc w:val="both"/>
        <w:rPr>
          <w:sz w:val="26"/>
        </w:rPr>
      </w:pPr>
      <w:r>
        <w:rPr>
          <w:sz w:val="26"/>
        </w:rPr>
        <w:t>Региональная служба по тарифам Ханты-Мансийского автономного округа – Югры (далее – РСТ Югры) осуществляет контроль за правильностью применения регулируемыми организациями установленных РСТ Югры тарифов при расчетах с потребителями данных</w:t>
      </w:r>
      <w:r>
        <w:rPr>
          <w:spacing w:val="-1"/>
          <w:sz w:val="26"/>
        </w:rPr>
        <w:t> </w:t>
      </w:r>
      <w:r>
        <w:rPr>
          <w:sz w:val="26"/>
        </w:rPr>
        <w:t>услуг.</w:t>
      </w:r>
    </w:p>
    <w:p>
      <w:pPr>
        <w:pStyle w:val="BodyText"/>
        <w:spacing w:line="276" w:lineRule="auto"/>
        <w:ind w:right="114"/>
      </w:pPr>
      <w:r>
        <w:rPr/>
        <w:t>Информация об установленных РСТ Югры тарифах на коммунальные услуги размещена на официальном сайте РСТ Югры – </w:t>
      </w:r>
      <w:hyperlink r:id="rId7">
        <w:r>
          <w:rPr/>
          <w:t>www.rst.admhmao.ru,</w:t>
        </w:r>
      </w:hyperlink>
      <w:r>
        <w:rPr/>
        <w:t> баннер «База тарифных решений РСТ Югры» (расположен в нижней части главной страницы сайта, переход осуществляется по стрелке), раздел</w:t>
      </w:r>
    </w:p>
    <w:p>
      <w:pPr>
        <w:pStyle w:val="BodyText"/>
        <w:spacing w:line="276" w:lineRule="auto" w:before="1"/>
        <w:ind w:right="113" w:firstLine="0"/>
      </w:pPr>
      <w:r>
        <w:rPr/>
        <w:t>«Документы» подраздел «Приказы службы»/ «Электроэнергетика», «Газовая отрасль», «Теплоэнергетика», «Водоснабжение и водоотведение».</w:t>
      </w:r>
    </w:p>
    <w:p>
      <w:pPr>
        <w:pStyle w:val="BodyText"/>
        <w:spacing w:line="276" w:lineRule="auto"/>
        <w:ind w:right="113"/>
      </w:pPr>
      <w:r>
        <w:rPr/>
        <w:t>Применяемые при расчете платы нормативы потребления коммунальных услуг, утверждаются приказами Департамента жилищно-коммунального комплекса и энергетики Ханты-Мансийского автономного округа – Югры (далее</w:t>
      </w:r>
    </w:p>
    <w:p>
      <w:pPr>
        <w:pStyle w:val="BodyText"/>
        <w:spacing w:line="276" w:lineRule="auto"/>
        <w:ind w:firstLine="0"/>
      </w:pPr>
      <w:r>
        <w:rPr/>
        <w:t>– Депжкк и энергетики Югры), за исключением нормативов накопления на твердые коммунальные отходы, которые устанавливаются органами местного самоуправления.</w:t>
      </w:r>
    </w:p>
    <w:p>
      <w:pPr>
        <w:pStyle w:val="BodyText"/>
        <w:spacing w:line="276" w:lineRule="auto"/>
        <w:ind w:right="116"/>
      </w:pPr>
      <w:r>
        <w:rPr/>
        <w:t>В связи с тем, что применение нормативов потребления коммунальных услуг по отдельным степеням благоустройства (наборам коммунальных услуг) приводит к увеличению платы выше размеров установленных предельных индексов, к нормативам потребления коммунальных услуг применяются понижающие коэффициенты, утвержденные приказом Депжкк и энергетики Югры от 21.07.2014 № 36-нп «Об утверждении понижающих коэффициентов к нормативам потребления коммунальных услуг».</w:t>
      </w:r>
    </w:p>
    <w:p>
      <w:pPr>
        <w:pStyle w:val="BodyText"/>
        <w:spacing w:line="276" w:lineRule="auto"/>
        <w:ind w:right="119"/>
      </w:pPr>
      <w:r>
        <w:rPr/>
        <w:t>Информация о нормативах потребления коммунальных услуг и понижающих коэффициентах размещена на официальном сайте Депжкк и энергетики Югры – </w:t>
      </w:r>
      <w:hyperlink r:id="rId8">
        <w:r>
          <w:rPr/>
          <w:t>www.depjkke.admhmao.ru </w:t>
        </w:r>
      </w:hyperlink>
      <w:r>
        <w:rPr/>
        <w:t>в разделе «Документы».</w:t>
      </w:r>
    </w:p>
    <w:p>
      <w:pPr>
        <w:pStyle w:val="BodyText"/>
        <w:spacing w:line="276" w:lineRule="auto" w:before="1"/>
      </w:pPr>
      <w:r>
        <w:rPr/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>
      <w:pPr>
        <w:pStyle w:val="BodyText"/>
        <w:spacing w:line="276" w:lineRule="auto"/>
      </w:pPr>
      <w:r>
        <w:rPr/>
        <w:t>общественного обсуждения проектов нормативных правовых актов РСТ Югры, касающихся тарифов, на официальном сайте Региональной службы по тарифам Ханты-Мансийского автономного округа – Югры (www.rst.admhmao.ru) в разделе «Документы», подразделе «Общественная экспертиза», а также на интерактивном сервисе «Общественная экспертиза» (</w:t>
      </w:r>
      <w:hyperlink r:id="rId9">
        <w:r>
          <w:rPr>
            <w:u w:val="single"/>
          </w:rPr>
          <w:t>www.admhmao.ru/pub-exp-</w:t>
        </w:r>
      </w:hyperlink>
      <w:r>
        <w:rPr/>
        <w:t> </w:t>
      </w:r>
      <w:hyperlink r:id="rId9">
        <w:r>
          <w:rPr>
            <w:u w:val="single"/>
          </w:rPr>
          <w:t>docs</w:t>
        </w:r>
      </w:hyperlink>
      <w:r>
        <w:rPr/>
        <w:t>);</w:t>
      </w:r>
    </w:p>
    <w:p>
      <w:pPr>
        <w:spacing w:after="0" w:line="276" w:lineRule="auto"/>
        <w:sectPr>
          <w:headerReference w:type="default" r:id="rId5"/>
          <w:pgSz w:w="11910" w:h="16840"/>
          <w:pgMar w:header="712" w:footer="0" w:top="1040" w:bottom="280" w:left="1460" w:right="1160"/>
          <w:pgNumType w:start="2"/>
        </w:sectPr>
      </w:pPr>
    </w:p>
    <w:p>
      <w:pPr>
        <w:pStyle w:val="BodyText"/>
        <w:spacing w:before="3"/>
        <w:ind w:left="0" w:right="0" w:firstLine="0"/>
        <w:jc w:val="left"/>
        <w:rPr>
          <w:sz w:val="17"/>
        </w:rPr>
      </w:pPr>
    </w:p>
    <w:p>
      <w:pPr>
        <w:pStyle w:val="BodyText"/>
        <w:spacing w:line="276" w:lineRule="auto" w:before="89"/>
        <w:ind w:right="113"/>
      </w:pPr>
      <w:r>
        <w:rPr/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</w:t>
      </w:r>
      <w:r>
        <w:rPr>
          <w:spacing w:val="-5"/>
        </w:rPr>
        <w:t> </w:t>
      </w:r>
      <w:r>
        <w:rPr/>
        <w:t>услуги;</w:t>
      </w:r>
    </w:p>
    <w:p>
      <w:pPr>
        <w:pStyle w:val="BodyText"/>
        <w:spacing w:line="276" w:lineRule="auto" w:before="1"/>
      </w:pPr>
      <w:r>
        <w:rPr/>
        <w:t>рассмотрения РСТ Югры обращений граждан в части роста платы за коммунальные услуги (с января по июнь 2019 года рассмотрено 31 обращение граждан), в том числе касающихся коммунальных услуг, по результатам, фактов превышения предельных (максимальных) индексов изменения размера вносимой гражданами платы за коммунальные услуги не выявлено);</w:t>
      </w:r>
    </w:p>
    <w:p>
      <w:pPr>
        <w:pStyle w:val="BodyText"/>
        <w:spacing w:line="276" w:lineRule="auto"/>
      </w:pPr>
      <w:r>
        <w:rPr/>
        <w:t>рассмотрения на заседании Правительства Ханты-Мансийского автономного округа – Югры с участием представителей общественности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2019 год.</w:t>
      </w:r>
    </w:p>
    <w:p>
      <w:pPr>
        <w:pStyle w:val="BodyText"/>
        <w:spacing w:line="276" w:lineRule="auto"/>
      </w:pPr>
      <w:r>
        <w:rPr/>
        <w:t>Во исполнение указанного плана, принятого распоряжением Правительства Ханты-Мансийского автономного округа – Югры от 14.03.2019 № 121-рп «О плане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2019 год» согласно утвержденным полномочиям РСТ Югры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</w:t>
      </w:r>
      <w:r>
        <w:rPr>
          <w:spacing w:val="3"/>
        </w:rPr>
        <w:t> </w:t>
      </w:r>
      <w:r>
        <w:rPr/>
        <w:t>услуги».</w:t>
      </w:r>
    </w:p>
    <w:p>
      <w:pPr>
        <w:pStyle w:val="BodyText"/>
        <w:spacing w:line="276" w:lineRule="auto"/>
        <w:ind w:firstLine="539"/>
      </w:pPr>
      <w:r>
        <w:rPr/>
        <w:t>Согласно представленной муниципальными образованиями информации с января по май (включительно) текущего года превышения предельных (максимальных) индексов изменения размера вносимой гражданами платы за коммунальные услуги, установленных на 2019 год постановлением Губернатора</w:t>
      </w:r>
    </w:p>
    <w:p>
      <w:pPr>
        <w:pStyle w:val="BodyText"/>
        <w:ind w:right="0" w:firstLine="0"/>
      </w:pPr>
      <w:r>
        <w:rPr/>
        <w:t>№ 127, не выявлено.</w:t>
      </w:r>
    </w:p>
    <w:p>
      <w:pPr>
        <w:pStyle w:val="BodyText"/>
        <w:spacing w:line="276" w:lineRule="auto" w:before="46"/>
      </w:pPr>
      <w:r>
        <w:rPr/>
        <w:t>Кроме того, на едином официальном сайте государственных органов власти Ханты-Мансийского автономного округа – Югры (www.admhmao.ru), а также на официальных сайтах Региональной службы по тарифам Ханты-Мансийского автономного округа – Югры (далее – РСТ Югры) (www.rst.admhmao.ru), Департамента жилищно-коммунального комплекса и энергетики Ханты- Мансийского автономного округа – Югры (www.depjkke.admhmao.ru) и Службы жилищного и строительного надзора Ханты-Мансийского автономного округа – Югры (www.jsn.admhmao.ru)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ограничениям.</w:t>
      </w:r>
    </w:p>
    <w:sectPr>
      <w:pgSz w:w="11910" w:h="16840"/>
      <w:pgMar w:header="712" w:footer="0" w:top="1040" w:bottom="280" w:left="14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369995pt;margin-top:34.608753pt;width:11.05pt;height:17.55pt;mso-position-horizontal-relative:page;mso-position-vertical-relative:page;z-index:-251729920" type="#_x0000_t202" filled="false" stroked="false">
          <v:textbox inset="0,0,0,0">
            <w:txbxContent>
              <w:p>
                <w:pPr>
                  <w:spacing w:before="9"/>
                  <w:ind w:left="4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00" w:hanging="4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18" w:hanging="41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937" w:hanging="41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855" w:hanging="41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774" w:hanging="41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693" w:hanging="41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611" w:hanging="41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530" w:hanging="41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449" w:hanging="41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00" w:right="112" w:firstLine="566"/>
      <w:jc w:val="both"/>
    </w:pPr>
    <w:rPr>
      <w:rFonts w:ascii="Times New Roman" w:hAnsi="Times New Roman" w:eastAsia="Times New Roman" w:cs="Times New Roman"/>
      <w:sz w:val="26"/>
      <w:szCs w:val="26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46"/>
      <w:ind w:left="1449" w:right="898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00" w:right="112" w:firstLine="566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jsn.admhmao.ru/" TargetMode="External"/><Relationship Id="rId7" Type="http://schemas.openxmlformats.org/officeDocument/2006/relationships/hyperlink" Target="http://www.rst.admhmao.ru/" TargetMode="External"/><Relationship Id="rId8" Type="http://schemas.openxmlformats.org/officeDocument/2006/relationships/hyperlink" Target="http://www.depjkke.admhmao.ru/" TargetMode="External"/><Relationship Id="rId9" Type="http://schemas.openxmlformats.org/officeDocument/2006/relationships/hyperlink" Target="http://www.admhmao.ru/pub-exp-docs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CherkasovaAL</dc:creator>
  <dcterms:created xsi:type="dcterms:W3CDTF">2019-07-03T04:01:26Z</dcterms:created>
  <dcterms:modified xsi:type="dcterms:W3CDTF">2019-07-03T04:01:26Z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2019-07-03T00:00:00Z</vt:filetime>
  </property>
</Properties>
</file>