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84" w:rsidRPr="003C262A" w:rsidRDefault="008D3784" w:rsidP="008D3784">
      <w:pPr>
        <w:jc w:val="center"/>
        <w:rPr>
          <w:sz w:val="26"/>
          <w:szCs w:val="26"/>
        </w:rPr>
      </w:pPr>
      <w:r w:rsidRPr="003C262A">
        <w:rPr>
          <w:sz w:val="26"/>
          <w:szCs w:val="26"/>
        </w:rPr>
        <w:t>Уведомление</w:t>
      </w:r>
      <w:r w:rsidRPr="003C262A">
        <w:rPr>
          <w:sz w:val="26"/>
          <w:szCs w:val="26"/>
        </w:rPr>
        <w:br/>
        <w:t xml:space="preserve">о проведении публичных консультаций </w:t>
      </w:r>
    </w:p>
    <w:p w:rsidR="008D3784" w:rsidRPr="003C262A" w:rsidRDefault="008D3784" w:rsidP="008D3784">
      <w:pPr>
        <w:jc w:val="center"/>
        <w:rPr>
          <w:sz w:val="26"/>
          <w:szCs w:val="26"/>
        </w:rPr>
      </w:pPr>
      <w:r w:rsidRPr="003C262A">
        <w:rPr>
          <w:sz w:val="26"/>
          <w:szCs w:val="26"/>
        </w:rPr>
        <w:t>в целях экспертизы муниципального нормативного правового акта</w:t>
      </w:r>
    </w:p>
    <w:p w:rsidR="008D3784" w:rsidRPr="003C262A" w:rsidRDefault="008D3784" w:rsidP="008D3784">
      <w:pPr>
        <w:jc w:val="center"/>
        <w:rPr>
          <w:sz w:val="26"/>
          <w:szCs w:val="26"/>
        </w:rPr>
      </w:pPr>
    </w:p>
    <w:p w:rsidR="008D3784" w:rsidRPr="003C262A" w:rsidRDefault="008D3784" w:rsidP="008D3784">
      <w:pPr>
        <w:autoSpaceDE w:val="0"/>
        <w:autoSpaceDN w:val="0"/>
        <w:ind w:left="567"/>
        <w:rPr>
          <w:sz w:val="26"/>
          <w:szCs w:val="26"/>
        </w:rPr>
      </w:pPr>
      <w:r w:rsidRPr="003C262A">
        <w:rPr>
          <w:sz w:val="26"/>
          <w:szCs w:val="26"/>
        </w:rPr>
        <w:t xml:space="preserve">Настоящим </w:t>
      </w:r>
      <w:r w:rsidR="00F241FD" w:rsidRPr="003C262A">
        <w:rPr>
          <w:sz w:val="26"/>
          <w:szCs w:val="26"/>
        </w:rPr>
        <w:t>управление по внутренней политике администрации г. Пыть-Яха</w:t>
      </w:r>
    </w:p>
    <w:p w:rsidR="008D3784" w:rsidRPr="003C262A" w:rsidRDefault="008D3784" w:rsidP="000D036E">
      <w:pPr>
        <w:pBdr>
          <w:top w:val="single" w:sz="4" w:space="1" w:color="auto"/>
        </w:pBdr>
        <w:autoSpaceDE w:val="0"/>
        <w:autoSpaceDN w:val="0"/>
        <w:jc w:val="center"/>
        <w:rPr>
          <w:i/>
          <w:iCs/>
          <w:sz w:val="26"/>
          <w:szCs w:val="26"/>
        </w:rPr>
      </w:pPr>
      <w:r w:rsidRPr="003C262A">
        <w:rPr>
          <w:i/>
          <w:iCs/>
          <w:sz w:val="26"/>
          <w:szCs w:val="26"/>
        </w:rPr>
        <w:t>(наименование органа, осуществляющего экспертизу муниципального нормативных правовых актов)</w:t>
      </w:r>
    </w:p>
    <w:p w:rsidR="00F241FD" w:rsidRPr="003C262A" w:rsidRDefault="008D3784" w:rsidP="00F241FD">
      <w:pPr>
        <w:pStyle w:val="ConsPlusTitle"/>
        <w:jc w:val="both"/>
        <w:rPr>
          <w:rFonts w:ascii="Times New Roman" w:hAnsi="Times New Roman" w:cs="Times New Roman"/>
          <w:b w:val="0"/>
          <w:bCs w:val="0"/>
          <w:i/>
          <w:sz w:val="26"/>
          <w:szCs w:val="26"/>
        </w:rPr>
      </w:pPr>
      <w:r w:rsidRPr="003C262A">
        <w:rPr>
          <w:rFonts w:ascii="Times New Roman" w:hAnsi="Times New Roman" w:cs="Times New Roman"/>
          <w:b w:val="0"/>
          <w:bCs w:val="0"/>
          <w:sz w:val="26"/>
          <w:szCs w:val="26"/>
        </w:rPr>
        <w:t xml:space="preserve">извещает о начале обсуждения муниципального нормативного правового акта и сборе предложений заинтересованных лиц по </w:t>
      </w:r>
      <w:r w:rsidR="000D036E" w:rsidRPr="003C262A">
        <w:rPr>
          <w:rFonts w:ascii="Times New Roman" w:hAnsi="Times New Roman" w:cs="Times New Roman"/>
          <w:b w:val="0"/>
          <w:bCs w:val="0"/>
          <w:i/>
          <w:sz w:val="26"/>
          <w:szCs w:val="26"/>
        </w:rPr>
        <w:t>постановлению</w:t>
      </w:r>
      <w:r w:rsidR="00F241FD" w:rsidRPr="003C262A">
        <w:rPr>
          <w:rFonts w:ascii="Times New Roman" w:hAnsi="Times New Roman" w:cs="Times New Roman"/>
          <w:b w:val="0"/>
          <w:bCs w:val="0"/>
          <w:i/>
          <w:sz w:val="26"/>
          <w:szCs w:val="26"/>
        </w:rPr>
        <w:t xml:space="preserve"> администрации города от 29.08.2019 № 330-па «Об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Пыть-Ях»</w:t>
      </w:r>
    </w:p>
    <w:p w:rsidR="008D3784" w:rsidRPr="003C262A" w:rsidRDefault="008D3784" w:rsidP="008D3784">
      <w:pPr>
        <w:autoSpaceDE w:val="0"/>
        <w:autoSpaceDN w:val="0"/>
        <w:jc w:val="both"/>
        <w:rPr>
          <w:sz w:val="26"/>
          <w:szCs w:val="26"/>
        </w:rPr>
      </w:pPr>
      <w:r w:rsidRPr="003C262A">
        <w:rPr>
          <w:sz w:val="26"/>
          <w:szCs w:val="26"/>
        </w:rPr>
        <w:t>____________________________________________________________</w:t>
      </w:r>
      <w:r w:rsidR="00843D39" w:rsidRPr="003C262A">
        <w:rPr>
          <w:sz w:val="26"/>
          <w:szCs w:val="26"/>
        </w:rPr>
        <w:t>______</w:t>
      </w:r>
    </w:p>
    <w:p w:rsidR="008D3784" w:rsidRPr="003C262A" w:rsidRDefault="008D3784" w:rsidP="008D3784">
      <w:pPr>
        <w:autoSpaceDE w:val="0"/>
        <w:autoSpaceDN w:val="0"/>
        <w:jc w:val="both"/>
        <w:rPr>
          <w:i/>
          <w:iCs/>
          <w:sz w:val="26"/>
          <w:szCs w:val="26"/>
        </w:rPr>
      </w:pPr>
      <w:r w:rsidRPr="003C262A">
        <w:rPr>
          <w:i/>
          <w:iCs/>
          <w:sz w:val="26"/>
          <w:szCs w:val="26"/>
        </w:rPr>
        <w:t>(наименование муниципального нормативного правового акта)</w:t>
      </w:r>
    </w:p>
    <w:p w:rsidR="008D3784" w:rsidRPr="003C262A" w:rsidRDefault="008D3784" w:rsidP="00AD1DF8">
      <w:pPr>
        <w:tabs>
          <w:tab w:val="right" w:pos="9923"/>
        </w:tabs>
        <w:autoSpaceDE w:val="0"/>
        <w:autoSpaceDN w:val="0"/>
        <w:ind w:firstLine="567"/>
        <w:jc w:val="both"/>
        <w:rPr>
          <w:i/>
          <w:sz w:val="26"/>
          <w:szCs w:val="26"/>
        </w:rPr>
      </w:pPr>
      <w:r w:rsidRPr="003C262A">
        <w:rPr>
          <w:sz w:val="26"/>
          <w:szCs w:val="26"/>
        </w:rPr>
        <w:t>Предложения принимаются по адресу</w:t>
      </w:r>
      <w:r w:rsidRPr="003C262A">
        <w:rPr>
          <w:i/>
          <w:sz w:val="26"/>
          <w:szCs w:val="26"/>
        </w:rPr>
        <w:t>:</w:t>
      </w:r>
      <w:r w:rsidR="00AD1DF8" w:rsidRPr="003C262A">
        <w:rPr>
          <w:i/>
          <w:sz w:val="26"/>
          <w:szCs w:val="26"/>
        </w:rPr>
        <w:t xml:space="preserve"> мкр.1, дом 18а, г. Пыть-Ях, Ханты-Мансийский автономный округ - Югра, 628380, </w:t>
      </w:r>
      <w:r w:rsidRPr="003C262A">
        <w:rPr>
          <w:i/>
          <w:sz w:val="26"/>
          <w:szCs w:val="26"/>
        </w:rPr>
        <w:t>а также по адресу электронной почты:</w:t>
      </w:r>
      <w:r w:rsidR="00AD1DF8" w:rsidRPr="003C262A">
        <w:rPr>
          <w:i/>
          <w:sz w:val="26"/>
          <w:szCs w:val="26"/>
        </w:rPr>
        <w:t xml:space="preserve"> KulishOV@gov86.org.</w:t>
      </w:r>
    </w:p>
    <w:p w:rsidR="005138B6" w:rsidRPr="003C262A" w:rsidRDefault="008D3784" w:rsidP="008D3784">
      <w:pPr>
        <w:autoSpaceDE w:val="0"/>
        <w:autoSpaceDN w:val="0"/>
        <w:ind w:firstLine="567"/>
        <w:jc w:val="both"/>
        <w:rPr>
          <w:i/>
          <w:sz w:val="26"/>
          <w:szCs w:val="26"/>
        </w:rPr>
      </w:pPr>
      <w:r w:rsidRPr="003C262A">
        <w:rPr>
          <w:sz w:val="26"/>
          <w:szCs w:val="26"/>
        </w:rPr>
        <w:t>Контактное лицо по вопросам проведения публичных консультаций:</w:t>
      </w:r>
      <w:r w:rsidR="005138B6" w:rsidRPr="003C262A">
        <w:rPr>
          <w:sz w:val="26"/>
          <w:szCs w:val="26"/>
        </w:rPr>
        <w:t xml:space="preserve"> </w:t>
      </w:r>
      <w:r w:rsidR="005138B6" w:rsidRPr="003C262A">
        <w:rPr>
          <w:i/>
          <w:sz w:val="26"/>
          <w:szCs w:val="26"/>
        </w:rPr>
        <w:t>Кулиш Ольга Владимировна, заведующий отделом по внутренней политике, связям с общественными организациями и СМИ управления по внутренней политике администрации города Пыть-Яха, тел.: 8(3463) 42 23 10</w:t>
      </w:r>
      <w:r w:rsidR="00486F83" w:rsidRPr="003C262A">
        <w:rPr>
          <w:i/>
          <w:sz w:val="26"/>
          <w:szCs w:val="26"/>
        </w:rPr>
        <w:t>.</w:t>
      </w:r>
    </w:p>
    <w:p w:rsidR="008D3784" w:rsidRPr="003C262A" w:rsidRDefault="008D3784" w:rsidP="00C73AE9">
      <w:pPr>
        <w:autoSpaceDE w:val="0"/>
        <w:autoSpaceDN w:val="0"/>
        <w:ind w:right="-2"/>
        <w:jc w:val="center"/>
        <w:rPr>
          <w:i/>
          <w:sz w:val="26"/>
          <w:szCs w:val="26"/>
        </w:rPr>
      </w:pPr>
      <w:r w:rsidRPr="003C262A">
        <w:rPr>
          <w:i/>
          <w:sz w:val="26"/>
          <w:szCs w:val="26"/>
        </w:rPr>
        <w:t>(должность, ФИО, контактный телефон)</w:t>
      </w:r>
    </w:p>
    <w:p w:rsidR="008D3784" w:rsidRPr="003C262A" w:rsidRDefault="008D3784" w:rsidP="008D3784">
      <w:pPr>
        <w:autoSpaceDE w:val="0"/>
        <w:autoSpaceDN w:val="0"/>
        <w:ind w:left="567"/>
        <w:rPr>
          <w:sz w:val="26"/>
          <w:szCs w:val="26"/>
        </w:rPr>
      </w:pPr>
      <w:r w:rsidRPr="003C262A">
        <w:rPr>
          <w:sz w:val="26"/>
          <w:szCs w:val="26"/>
        </w:rPr>
        <w:t xml:space="preserve">Сроки приема предложений: </w:t>
      </w:r>
      <w:r w:rsidRPr="003C262A">
        <w:rPr>
          <w:i/>
          <w:sz w:val="26"/>
          <w:szCs w:val="26"/>
        </w:rPr>
        <w:t>с «</w:t>
      </w:r>
      <w:r w:rsidR="00C642C2" w:rsidRPr="003C262A">
        <w:rPr>
          <w:i/>
          <w:sz w:val="26"/>
          <w:szCs w:val="26"/>
        </w:rPr>
        <w:t>03</w:t>
      </w:r>
      <w:r w:rsidRPr="003C262A">
        <w:rPr>
          <w:i/>
          <w:sz w:val="26"/>
          <w:szCs w:val="26"/>
        </w:rPr>
        <w:t>»</w:t>
      </w:r>
      <w:r w:rsidR="00C642C2" w:rsidRPr="003C262A">
        <w:rPr>
          <w:i/>
          <w:sz w:val="26"/>
          <w:szCs w:val="26"/>
        </w:rPr>
        <w:t xml:space="preserve"> июня</w:t>
      </w:r>
      <w:r w:rsidR="0082062D" w:rsidRPr="003C262A">
        <w:rPr>
          <w:i/>
          <w:sz w:val="26"/>
          <w:szCs w:val="26"/>
        </w:rPr>
        <w:t xml:space="preserve"> 2020 </w:t>
      </w:r>
      <w:r w:rsidRPr="003C262A">
        <w:rPr>
          <w:i/>
          <w:sz w:val="26"/>
          <w:szCs w:val="26"/>
        </w:rPr>
        <w:t>г.  по «</w:t>
      </w:r>
      <w:r w:rsidR="00C642C2" w:rsidRPr="003C262A">
        <w:rPr>
          <w:i/>
          <w:sz w:val="26"/>
          <w:szCs w:val="26"/>
        </w:rPr>
        <w:t>08</w:t>
      </w:r>
      <w:r w:rsidRPr="003C262A">
        <w:rPr>
          <w:i/>
          <w:sz w:val="26"/>
          <w:szCs w:val="26"/>
        </w:rPr>
        <w:t>»</w:t>
      </w:r>
      <w:r w:rsidR="00C642C2" w:rsidRPr="003C262A">
        <w:rPr>
          <w:i/>
          <w:sz w:val="26"/>
          <w:szCs w:val="26"/>
        </w:rPr>
        <w:t xml:space="preserve"> июл</w:t>
      </w:r>
      <w:r w:rsidR="0082062D" w:rsidRPr="003C262A">
        <w:rPr>
          <w:i/>
          <w:sz w:val="26"/>
          <w:szCs w:val="26"/>
        </w:rPr>
        <w:t xml:space="preserve">я 2020 </w:t>
      </w:r>
      <w:r w:rsidRPr="003C262A">
        <w:rPr>
          <w:i/>
          <w:sz w:val="26"/>
          <w:szCs w:val="26"/>
        </w:rPr>
        <w:t>г</w:t>
      </w:r>
      <w:r w:rsidRPr="003C262A">
        <w:rPr>
          <w:sz w:val="26"/>
          <w:szCs w:val="26"/>
        </w:rPr>
        <w:t>.</w:t>
      </w:r>
    </w:p>
    <w:p w:rsidR="008D3784" w:rsidRPr="003C262A" w:rsidRDefault="008D3784" w:rsidP="008D3784">
      <w:pPr>
        <w:autoSpaceDE w:val="0"/>
        <w:autoSpaceDN w:val="0"/>
        <w:ind w:firstLine="567"/>
        <w:jc w:val="both"/>
        <w:rPr>
          <w:sz w:val="26"/>
          <w:szCs w:val="26"/>
        </w:rPr>
      </w:pPr>
    </w:p>
    <w:p w:rsidR="008D3784" w:rsidRPr="003C262A" w:rsidRDefault="008D3784" w:rsidP="00D86D48">
      <w:pPr>
        <w:autoSpaceDE w:val="0"/>
        <w:autoSpaceDN w:val="0"/>
        <w:ind w:firstLine="567"/>
        <w:jc w:val="both"/>
        <w:rPr>
          <w:i/>
          <w:sz w:val="26"/>
          <w:szCs w:val="26"/>
        </w:rPr>
      </w:pPr>
      <w:r w:rsidRPr="003C262A">
        <w:rPr>
          <w:sz w:val="26"/>
          <w:szCs w:val="26"/>
          <w:lang w:val="en-US"/>
        </w:rPr>
        <w:t>I</w:t>
      </w:r>
      <w:r w:rsidRPr="003C262A">
        <w:rPr>
          <w:sz w:val="26"/>
          <w:szCs w:val="26"/>
        </w:rPr>
        <w:t xml:space="preserve">D-номер проекта, размещенного на портале проектов нормативных правовых актов: </w:t>
      </w:r>
      <w:r w:rsidR="00CD538D" w:rsidRPr="00CD538D">
        <w:rPr>
          <w:sz w:val="26"/>
          <w:szCs w:val="26"/>
        </w:rPr>
        <w:t>03/20/06-20/00023522</w:t>
      </w:r>
      <w:bookmarkStart w:id="0" w:name="_GoBack"/>
      <w:bookmarkEnd w:id="0"/>
    </w:p>
    <w:p w:rsidR="008D3784" w:rsidRPr="003C262A" w:rsidRDefault="008D3784" w:rsidP="008D3784">
      <w:pPr>
        <w:tabs>
          <w:tab w:val="right" w:pos="9923"/>
        </w:tabs>
        <w:autoSpaceDE w:val="0"/>
        <w:autoSpaceDN w:val="0"/>
        <w:ind w:firstLine="567"/>
        <w:jc w:val="both"/>
        <w:rPr>
          <w:sz w:val="26"/>
          <w:szCs w:val="26"/>
        </w:rPr>
      </w:pPr>
    </w:p>
    <w:p w:rsidR="008D3784" w:rsidRPr="003C262A" w:rsidRDefault="008D3784" w:rsidP="008D3784">
      <w:pPr>
        <w:tabs>
          <w:tab w:val="right" w:pos="9923"/>
        </w:tabs>
        <w:autoSpaceDE w:val="0"/>
        <w:autoSpaceDN w:val="0"/>
        <w:ind w:firstLine="567"/>
        <w:jc w:val="both"/>
        <w:rPr>
          <w:sz w:val="26"/>
          <w:szCs w:val="26"/>
        </w:rPr>
      </w:pPr>
      <w:r w:rsidRPr="003C262A">
        <w:rPr>
          <w:sz w:val="26"/>
          <w:szCs w:val="26"/>
        </w:rPr>
        <w:t xml:space="preserve">Все поступившие предложения будут рассмотрены. Не позднее </w:t>
      </w:r>
      <w:r w:rsidR="003F26A9" w:rsidRPr="003C262A">
        <w:rPr>
          <w:i/>
          <w:sz w:val="26"/>
          <w:szCs w:val="26"/>
        </w:rPr>
        <w:t>20</w:t>
      </w:r>
      <w:r w:rsidR="00180A0F" w:rsidRPr="003C262A">
        <w:rPr>
          <w:i/>
          <w:sz w:val="26"/>
          <w:szCs w:val="26"/>
        </w:rPr>
        <w:t xml:space="preserve"> </w:t>
      </w:r>
      <w:r w:rsidR="003F26A9" w:rsidRPr="003C262A">
        <w:rPr>
          <w:i/>
          <w:sz w:val="26"/>
          <w:szCs w:val="26"/>
        </w:rPr>
        <w:t>июл</w:t>
      </w:r>
      <w:r w:rsidR="00180A0F" w:rsidRPr="003C262A">
        <w:rPr>
          <w:i/>
          <w:sz w:val="26"/>
          <w:szCs w:val="26"/>
        </w:rPr>
        <w:t>я 2020 года</w:t>
      </w:r>
      <w:r w:rsidR="00180A0F" w:rsidRPr="003C262A">
        <w:rPr>
          <w:sz w:val="26"/>
          <w:szCs w:val="26"/>
        </w:rPr>
        <w:t xml:space="preserve"> </w:t>
      </w:r>
      <w:r w:rsidRPr="003C262A">
        <w:rPr>
          <w:sz w:val="26"/>
          <w:szCs w:val="26"/>
        </w:rPr>
        <w:t>свод предложений будет размещен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2F3409" w:rsidRPr="003C262A" w:rsidRDefault="008D3784" w:rsidP="002F3409">
      <w:pPr>
        <w:ind w:firstLine="709"/>
        <w:jc w:val="both"/>
        <w:rPr>
          <w:sz w:val="26"/>
          <w:szCs w:val="26"/>
        </w:rPr>
      </w:pPr>
      <w:r w:rsidRPr="003C262A">
        <w:rPr>
          <w:sz w:val="26"/>
          <w:szCs w:val="26"/>
        </w:rPr>
        <w:t>Описание проблемы, на решение которой направлено правовое регулирование:</w:t>
      </w:r>
      <w:r w:rsidR="002F3409" w:rsidRPr="003C262A">
        <w:rPr>
          <w:sz w:val="26"/>
          <w:szCs w:val="26"/>
        </w:rPr>
        <w:t xml:space="preserve"> </w:t>
      </w:r>
      <w:r w:rsidR="002F3409" w:rsidRPr="003C262A">
        <w:rPr>
          <w:i/>
          <w:sz w:val="26"/>
          <w:szCs w:val="26"/>
        </w:rPr>
        <w:t>Постановление определяет категории и критерии отбора социально ориентированных некоммерческих организаций, имеющих право на получение финансовой поддержки в виде грантов в форме субсидий, а также определяет цели, условия и порядок предоставления данных субсидий.</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2F3409">
      <w:pPr>
        <w:pStyle w:val="a3"/>
        <w:numPr>
          <w:ilvl w:val="0"/>
          <w:numId w:val="1"/>
        </w:numPr>
        <w:autoSpaceDE w:val="0"/>
        <w:autoSpaceDN w:val="0"/>
        <w:ind w:left="0" w:firstLine="0"/>
        <w:jc w:val="both"/>
        <w:rPr>
          <w:sz w:val="26"/>
          <w:szCs w:val="26"/>
        </w:rPr>
      </w:pPr>
      <w:r w:rsidRPr="003C262A">
        <w:rPr>
          <w:sz w:val="26"/>
          <w:szCs w:val="26"/>
        </w:rPr>
        <w:t>Цели правового регулирования:</w:t>
      </w:r>
      <w:r w:rsidR="002F3409" w:rsidRPr="003C262A">
        <w:rPr>
          <w:i/>
          <w:sz w:val="26"/>
          <w:szCs w:val="26"/>
        </w:rPr>
        <w:t xml:space="preserve"> Определение категорий СОНКО, имеющих право на получение финансовой поддержки в виде грантов в фо</w:t>
      </w:r>
      <w:r w:rsidR="00A77DF7" w:rsidRPr="003C262A">
        <w:rPr>
          <w:i/>
          <w:sz w:val="26"/>
          <w:szCs w:val="26"/>
        </w:rPr>
        <w:t>рме субсидий, а также определение цели, условий и поряд</w:t>
      </w:r>
      <w:r w:rsidR="002F3409" w:rsidRPr="003C262A">
        <w:rPr>
          <w:i/>
          <w:sz w:val="26"/>
          <w:szCs w:val="26"/>
        </w:rPr>
        <w:t>к</w:t>
      </w:r>
      <w:r w:rsidR="00A77DF7" w:rsidRPr="003C262A">
        <w:rPr>
          <w:i/>
          <w:sz w:val="26"/>
          <w:szCs w:val="26"/>
        </w:rPr>
        <w:t>а</w:t>
      </w:r>
      <w:r w:rsidR="002F3409" w:rsidRPr="003C262A">
        <w:rPr>
          <w:i/>
          <w:sz w:val="26"/>
          <w:szCs w:val="26"/>
        </w:rPr>
        <w:t xml:space="preserve"> предоставления субсидии.</w:t>
      </w:r>
    </w:p>
    <w:p w:rsidR="002F3409" w:rsidRPr="003C262A" w:rsidRDefault="002F3409" w:rsidP="002F3409">
      <w:pPr>
        <w:pStyle w:val="a3"/>
        <w:autoSpaceDE w:val="0"/>
        <w:autoSpaceDN w:val="0"/>
        <w:ind w:left="0"/>
        <w:jc w:val="both"/>
        <w:rPr>
          <w:sz w:val="26"/>
          <w:szCs w:val="26"/>
        </w:rPr>
      </w:pPr>
      <w:r w:rsidRPr="003C262A">
        <w:rPr>
          <w:i/>
          <w:sz w:val="26"/>
          <w:szCs w:val="26"/>
        </w:rPr>
        <w:t>Регламентирование порядка и условий проведения конкурса проектов СОНКО,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(далее - конкурс) и определение критериев отбора участников конкурса</w:t>
      </w:r>
      <w:r w:rsidR="00A77DF7" w:rsidRPr="003C262A">
        <w:rPr>
          <w:i/>
          <w:sz w:val="26"/>
          <w:szCs w:val="26"/>
        </w:rPr>
        <w:t>.</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A82629">
      <w:pPr>
        <w:jc w:val="both"/>
        <w:rPr>
          <w:i/>
          <w:sz w:val="26"/>
          <w:szCs w:val="26"/>
        </w:rPr>
      </w:pPr>
      <w:r w:rsidRPr="003C262A">
        <w:rPr>
          <w:sz w:val="26"/>
          <w:szCs w:val="26"/>
        </w:rPr>
        <w:t>Действующие муниципальные нормативные правовые акты, поручения, другие решения, из которых вытекает необходимость правового регулирования:</w:t>
      </w:r>
      <w:r w:rsidR="00A82629" w:rsidRPr="003C262A">
        <w:rPr>
          <w:i/>
          <w:sz w:val="26"/>
          <w:szCs w:val="26"/>
        </w:rPr>
        <w:t xml:space="preserve"> Федеральный </w:t>
      </w:r>
      <w:r w:rsidR="00A82629" w:rsidRPr="003C262A">
        <w:rPr>
          <w:i/>
          <w:sz w:val="26"/>
          <w:szCs w:val="26"/>
        </w:rPr>
        <w:lastRenderedPageBreak/>
        <w:t xml:space="preserve">закон от 12.01.1996 </w:t>
      </w:r>
      <w:hyperlink r:id="rId5" w:tooltip="ФЕДЕРАЛЬНЫЙ ЗАКОН от 12.01.1996 № 7-ФЗ ГОСУДАРСТВЕННАЯ ДУМА ФЕДЕРАЛЬНОГО СОБРАНИЯ РФ&#10;&#10;О НЕКОММЕРЧЕСКИХ ОРГАНИЗАЦИЯХ" w:history="1">
        <w:r w:rsidR="00A82629" w:rsidRPr="003C262A">
          <w:rPr>
            <w:i/>
            <w:sz w:val="26"/>
            <w:szCs w:val="26"/>
          </w:rPr>
          <w:t>№ 7-ФЗ «О некоммерческих организациях</w:t>
        </w:r>
      </w:hyperlink>
      <w:r w:rsidR="00A82629" w:rsidRPr="003C262A">
        <w:rPr>
          <w:i/>
          <w:sz w:val="26"/>
          <w:szCs w:val="26"/>
        </w:rPr>
        <w:t>», постановление Правительства Российской Федерации от 27.03.2019 г.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pStyle w:val="a3"/>
        <w:numPr>
          <w:ilvl w:val="0"/>
          <w:numId w:val="1"/>
        </w:numPr>
        <w:autoSpaceDE w:val="0"/>
        <w:autoSpaceDN w:val="0"/>
        <w:rPr>
          <w:sz w:val="26"/>
          <w:szCs w:val="26"/>
        </w:rPr>
      </w:pPr>
      <w:r w:rsidRPr="003C262A">
        <w:rPr>
          <w:sz w:val="26"/>
          <w:szCs w:val="26"/>
        </w:rPr>
        <w:t>Сроки действия правового регулирования:</w:t>
      </w:r>
      <w:r w:rsidR="003E6476" w:rsidRPr="003C262A">
        <w:rPr>
          <w:i/>
          <w:sz w:val="26"/>
          <w:szCs w:val="26"/>
        </w:rPr>
        <w:t xml:space="preserve"> </w:t>
      </w:r>
      <w:r w:rsidR="00402996" w:rsidRPr="003C262A">
        <w:rPr>
          <w:i/>
          <w:sz w:val="26"/>
          <w:szCs w:val="26"/>
        </w:rPr>
        <w:t>с</w:t>
      </w:r>
      <w:r w:rsidR="003E6476" w:rsidRPr="003C262A">
        <w:rPr>
          <w:i/>
          <w:sz w:val="26"/>
          <w:szCs w:val="26"/>
        </w:rPr>
        <w:t xml:space="preserve"> момента вступления в силу постановления</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6F5EA5">
      <w:pPr>
        <w:pStyle w:val="a3"/>
        <w:numPr>
          <w:ilvl w:val="0"/>
          <w:numId w:val="1"/>
        </w:numPr>
        <w:autoSpaceDE w:val="0"/>
        <w:autoSpaceDN w:val="0"/>
        <w:ind w:left="0" w:firstLine="360"/>
        <w:jc w:val="both"/>
        <w:rPr>
          <w:sz w:val="26"/>
          <w:szCs w:val="26"/>
        </w:rPr>
      </w:pPr>
      <w:r w:rsidRPr="003C262A">
        <w:rPr>
          <w:sz w:val="26"/>
          <w:szCs w:val="26"/>
        </w:rPr>
        <w:t>Негативные эффекты, возникающие в связи</w:t>
      </w:r>
      <w:r w:rsidR="00402996" w:rsidRPr="003C262A">
        <w:rPr>
          <w:sz w:val="26"/>
          <w:szCs w:val="26"/>
        </w:rPr>
        <w:t xml:space="preserve"> с отсутствием </w:t>
      </w:r>
      <w:r w:rsidRPr="003C262A">
        <w:rPr>
          <w:sz w:val="26"/>
          <w:szCs w:val="26"/>
        </w:rPr>
        <w:t>регулирования в соответствующей сфере деятельности:</w:t>
      </w:r>
      <w:r w:rsidR="00402996" w:rsidRPr="003C262A">
        <w:rPr>
          <w:i/>
          <w:sz w:val="26"/>
          <w:szCs w:val="26"/>
        </w:rPr>
        <w:t xml:space="preserve"> в связи с отсутствием действующего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Пыть-Ях, предоставление субсидий является не возможным.</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autoSpaceDE w:val="0"/>
        <w:autoSpaceDN w:val="0"/>
        <w:jc w:val="both"/>
        <w:rPr>
          <w:sz w:val="26"/>
          <w:szCs w:val="26"/>
        </w:rPr>
      </w:pPr>
    </w:p>
    <w:p w:rsidR="008D3784" w:rsidRPr="003C262A" w:rsidRDefault="008D3784" w:rsidP="00861FCC">
      <w:pPr>
        <w:autoSpaceDE w:val="0"/>
        <w:autoSpaceDN w:val="0"/>
        <w:jc w:val="both"/>
        <w:rPr>
          <w:i/>
          <w:sz w:val="26"/>
          <w:szCs w:val="26"/>
        </w:rPr>
      </w:pPr>
      <w:r w:rsidRPr="003C262A">
        <w:rPr>
          <w:sz w:val="26"/>
          <w:szCs w:val="26"/>
        </w:rPr>
        <w:t>Группа участников отношений правового регулирования и их количественная оценка:</w:t>
      </w:r>
      <w:r w:rsidR="00861FCC" w:rsidRPr="003C262A">
        <w:rPr>
          <w:sz w:val="26"/>
          <w:szCs w:val="26"/>
        </w:rPr>
        <w:t xml:space="preserve"> </w:t>
      </w:r>
      <w:r w:rsidR="00861FCC" w:rsidRPr="003C262A">
        <w:rPr>
          <w:i/>
          <w:sz w:val="26"/>
          <w:szCs w:val="26"/>
        </w:rPr>
        <w:t>социально ориентированные некоммерческие организации, осуществляющие деятельность на территории муниципального образования городской округ город Пыть-Ях. По состоянию на 01.05.2020 года по данным Управления Министерства юстиции Российской Федерации по Ханты-Мансийскому автономному округу – Югре на территории муниципального образования городской округ город Пыть-Ях осуществляют деятельность 37 некоммерческих организаций.</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autoSpaceDE w:val="0"/>
        <w:autoSpaceDN w:val="0"/>
        <w:jc w:val="both"/>
        <w:rPr>
          <w:sz w:val="26"/>
          <w:szCs w:val="26"/>
        </w:rPr>
      </w:pPr>
    </w:p>
    <w:p w:rsidR="008D3784" w:rsidRPr="003C262A" w:rsidRDefault="008D3784" w:rsidP="006F5EA5">
      <w:pPr>
        <w:pStyle w:val="a3"/>
        <w:numPr>
          <w:ilvl w:val="0"/>
          <w:numId w:val="1"/>
        </w:numPr>
        <w:autoSpaceDE w:val="0"/>
        <w:autoSpaceDN w:val="0"/>
        <w:ind w:left="0" w:firstLine="360"/>
        <w:jc w:val="both"/>
        <w:rPr>
          <w:sz w:val="26"/>
          <w:szCs w:val="26"/>
        </w:rPr>
      </w:pPr>
      <w:r w:rsidRPr="003C262A">
        <w:rPr>
          <w:sz w:val="26"/>
          <w:szCs w:val="26"/>
        </w:rPr>
        <w:t>Оценка расходов (доходов) бюджета муниципального образования, связанных с введением правового регулирования:</w:t>
      </w:r>
      <w:r w:rsidR="00861FCC" w:rsidRPr="003C262A">
        <w:rPr>
          <w:i/>
          <w:iCs/>
          <w:sz w:val="26"/>
          <w:szCs w:val="26"/>
        </w:rPr>
        <w:t xml:space="preserve"> Единовременные расходы в 2019 году составили 1,574 млн. руб. (3 НКО)</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autoSpaceDE w:val="0"/>
        <w:autoSpaceDN w:val="0"/>
        <w:rPr>
          <w:sz w:val="26"/>
          <w:szCs w:val="26"/>
        </w:rPr>
      </w:pPr>
    </w:p>
    <w:p w:rsidR="008D3784" w:rsidRPr="003C262A" w:rsidRDefault="008D3784" w:rsidP="00592F3D">
      <w:pPr>
        <w:pStyle w:val="a3"/>
        <w:numPr>
          <w:ilvl w:val="0"/>
          <w:numId w:val="1"/>
        </w:numPr>
        <w:autoSpaceDE w:val="0"/>
        <w:autoSpaceDN w:val="0"/>
        <w:ind w:left="0" w:firstLine="360"/>
        <w:jc w:val="both"/>
        <w:rPr>
          <w:sz w:val="26"/>
          <w:szCs w:val="26"/>
        </w:rPr>
      </w:pPr>
      <w:r w:rsidRPr="003C262A">
        <w:rPr>
          <w:sz w:val="26"/>
          <w:szCs w:val="26"/>
        </w:rPr>
        <w:t>Обязанности или ограничения для субъектов предпринимательской и инвестиционной деятельности, порядок организации их исполнения:</w:t>
      </w:r>
    </w:p>
    <w:p w:rsidR="00262622" w:rsidRPr="003C262A" w:rsidRDefault="00A56CEB" w:rsidP="00A56CEB">
      <w:pPr>
        <w:jc w:val="both"/>
        <w:rPr>
          <w:i/>
          <w:sz w:val="26"/>
          <w:szCs w:val="26"/>
        </w:rPr>
      </w:pPr>
      <w:r w:rsidRPr="003C262A">
        <w:rPr>
          <w:i/>
          <w:sz w:val="26"/>
          <w:szCs w:val="26"/>
        </w:rPr>
        <w:t>1</w:t>
      </w:r>
      <w:r w:rsidR="00262622" w:rsidRPr="003C262A">
        <w:rPr>
          <w:i/>
          <w:sz w:val="26"/>
          <w:szCs w:val="26"/>
        </w:rPr>
        <w:t>.4.</w:t>
      </w:r>
      <w:r w:rsidR="00262622" w:rsidRPr="003C262A">
        <w:rPr>
          <w:i/>
          <w:sz w:val="26"/>
          <w:szCs w:val="26"/>
        </w:rPr>
        <w:tab/>
        <w:t>Критерии отбора получателей, имеющих право на получение субсидий:</w:t>
      </w:r>
    </w:p>
    <w:p w:rsidR="00262622" w:rsidRPr="003C262A" w:rsidRDefault="00262622" w:rsidP="00A56CEB">
      <w:pPr>
        <w:jc w:val="both"/>
        <w:rPr>
          <w:i/>
          <w:sz w:val="26"/>
          <w:szCs w:val="26"/>
        </w:rPr>
      </w:pPr>
      <w:r w:rsidRPr="003C262A">
        <w:rPr>
          <w:i/>
          <w:sz w:val="26"/>
          <w:szCs w:val="26"/>
        </w:rPr>
        <w:t>1.4.1.</w:t>
      </w:r>
      <w:r w:rsidRPr="003C262A">
        <w:rPr>
          <w:i/>
          <w:sz w:val="26"/>
          <w:szCs w:val="26"/>
        </w:rPr>
        <w:tab/>
        <w:t xml:space="preserve">Получателями субсидий должны быть некоммерческие организации, зарегистрированные в установленном </w:t>
      </w:r>
      <w:hyperlink r:id="rId6" w:tooltip="ФЕДЕРАЛЬНЫЙ ЗАКОН от 12.01.1996 № 7-ФЗ ГОСУДАРСТВЕННАЯ ДУМА ФЕДЕРАЛЬНОГО СОБРАНИЯ РФ&#10;&#10;О НЕКОММЕРЧЕСКИХ ОРГАНИЗАЦИЯХ" w:history="1">
        <w:r w:rsidRPr="003C262A">
          <w:rPr>
            <w:i/>
            <w:sz w:val="26"/>
            <w:szCs w:val="26"/>
          </w:rPr>
          <w:t>Федеральным законом № 7-ФЗ</w:t>
        </w:r>
      </w:hyperlink>
      <w:r w:rsidRPr="003C262A">
        <w:rPr>
          <w:i/>
          <w:sz w:val="26"/>
          <w:szCs w:val="26"/>
        </w:rPr>
        <w:t xml:space="preserve"> порядке и осуществляющие на территории муниципального образования городской округ город Пыть-Ях виды деятельности, предусмотренные статьей 31.1 </w:t>
      </w:r>
      <w:r w:rsidRPr="003C262A">
        <w:rPr>
          <w:i/>
          <w:sz w:val="26"/>
          <w:szCs w:val="26"/>
        </w:rPr>
        <w:fldChar w:fldCharType="begin"/>
      </w:r>
      <w:r w:rsidRPr="003C262A">
        <w:rPr>
          <w:i/>
          <w:sz w:val="26"/>
          <w:szCs w:val="26"/>
        </w:rPr>
        <w:instrText>HYPERLINK "C:\\content\\act\\3658a2f0-13f2-4925-a536-3ef779cff4cc.html" \o "ФЕДЕРАЛЬНЫЙ ЗАКОН от 12.01.1996 № 7-ФЗ ГОСУДАРСТВЕННАЯ ДУМА ФЕДЕРАЛЬНОГО СОБРАНИЯ РФ</w:instrText>
      </w:r>
      <w:r w:rsidRPr="003C262A">
        <w:rPr>
          <w:i/>
          <w:sz w:val="26"/>
          <w:szCs w:val="26"/>
        </w:rPr>
        <w:cr/>
        <w:instrText xml:space="preserve"> </w:instrText>
      </w:r>
      <w:r w:rsidRPr="003C262A">
        <w:rPr>
          <w:i/>
          <w:sz w:val="26"/>
          <w:szCs w:val="26"/>
        </w:rPr>
        <w:cr/>
        <w:instrText xml:space="preserve"> О НЕКОММЕРЧЕСКИХ ОРГАНИЗАЦИЯХ"</w:instrText>
      </w:r>
      <w:r w:rsidRPr="003C262A">
        <w:rPr>
          <w:i/>
          <w:sz w:val="26"/>
          <w:szCs w:val="26"/>
        </w:rPr>
        <w:fldChar w:fldCharType="separate"/>
      </w:r>
      <w:r w:rsidRPr="003C262A">
        <w:rPr>
          <w:i/>
          <w:sz w:val="26"/>
          <w:szCs w:val="26"/>
        </w:rPr>
        <w:t>Федерального закона №7-ФЗ.</w:t>
      </w:r>
    </w:p>
    <w:p w:rsidR="00262622" w:rsidRPr="003C262A" w:rsidRDefault="00262622" w:rsidP="00A56CEB">
      <w:pPr>
        <w:jc w:val="both"/>
        <w:rPr>
          <w:i/>
          <w:sz w:val="26"/>
          <w:szCs w:val="26"/>
        </w:rPr>
      </w:pPr>
      <w:r w:rsidRPr="003C262A">
        <w:rPr>
          <w:i/>
          <w:sz w:val="26"/>
          <w:szCs w:val="26"/>
        </w:rPr>
        <w:fldChar w:fldCharType="end"/>
      </w:r>
      <w:r w:rsidRPr="003C262A">
        <w:rPr>
          <w:i/>
          <w:sz w:val="26"/>
          <w:szCs w:val="26"/>
        </w:rPr>
        <w:t>1.4.2.</w:t>
      </w:r>
      <w:r w:rsidRPr="003C262A">
        <w:rPr>
          <w:i/>
          <w:sz w:val="26"/>
          <w:szCs w:val="26"/>
        </w:rPr>
        <w:tab/>
        <w:t>Получатели субсидий должны являться победителями конкурса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w:t>
      </w:r>
    </w:p>
    <w:p w:rsidR="00262622" w:rsidRPr="003C262A" w:rsidRDefault="00262622" w:rsidP="00262622">
      <w:pPr>
        <w:pStyle w:val="a3"/>
        <w:ind w:left="786"/>
        <w:jc w:val="both"/>
        <w:rPr>
          <w:i/>
          <w:sz w:val="26"/>
          <w:szCs w:val="26"/>
        </w:rPr>
      </w:pPr>
    </w:p>
    <w:p w:rsidR="00262622" w:rsidRPr="003C262A" w:rsidRDefault="00262622" w:rsidP="00A56CEB">
      <w:pPr>
        <w:widowControl w:val="0"/>
        <w:autoSpaceDE w:val="0"/>
        <w:autoSpaceDN w:val="0"/>
        <w:adjustRightInd w:val="0"/>
        <w:jc w:val="both"/>
        <w:rPr>
          <w:i/>
          <w:sz w:val="26"/>
          <w:szCs w:val="26"/>
        </w:rPr>
      </w:pPr>
      <w:proofErr w:type="gramStart"/>
      <w:r w:rsidRPr="003C262A">
        <w:rPr>
          <w:i/>
          <w:sz w:val="26"/>
          <w:szCs w:val="26"/>
        </w:rPr>
        <w:t>3.1.</w:t>
      </w:r>
      <w:r w:rsidRPr="003C262A">
        <w:rPr>
          <w:i/>
          <w:sz w:val="26"/>
          <w:szCs w:val="26"/>
        </w:rPr>
        <w:tab/>
      </w:r>
      <w:proofErr w:type="gramEnd"/>
      <w:r w:rsidRPr="003C262A">
        <w:rPr>
          <w:i/>
          <w:sz w:val="26"/>
          <w:szCs w:val="26"/>
        </w:rPr>
        <w:t>.,.. также соответствующие следующим требованиям:</w:t>
      </w:r>
    </w:p>
    <w:p w:rsidR="00262622" w:rsidRPr="003C262A" w:rsidRDefault="00262622" w:rsidP="00A56CEB">
      <w:pPr>
        <w:pStyle w:val="Default"/>
        <w:jc w:val="both"/>
        <w:rPr>
          <w:rFonts w:ascii="Times New Roman" w:hAnsi="Times New Roman" w:cs="Times New Roman"/>
          <w:i/>
          <w:color w:val="auto"/>
          <w:sz w:val="26"/>
          <w:szCs w:val="26"/>
        </w:rPr>
      </w:pPr>
      <w:r w:rsidRPr="003C262A">
        <w:rPr>
          <w:rFonts w:ascii="Times New Roman" w:hAnsi="Times New Roman" w:cs="Times New Roman"/>
          <w:i/>
          <w:color w:val="auto"/>
          <w:sz w:val="26"/>
          <w:szCs w:val="26"/>
        </w:rPr>
        <w:t>-</w:t>
      </w:r>
      <w:r w:rsidRPr="003C262A">
        <w:rPr>
          <w:rFonts w:ascii="Times New Roman" w:hAnsi="Times New Roman" w:cs="Times New Roman"/>
          <w:i/>
          <w:color w:val="auto"/>
          <w:sz w:val="26"/>
          <w:szCs w:val="26"/>
        </w:rPr>
        <w:tab/>
        <w:t>созданные и зарегистрированные в качестве юридического лица в установленном порядке на территории муниципального образования городской округ город Пыть-Ях;</w:t>
      </w:r>
    </w:p>
    <w:p w:rsidR="00262622" w:rsidRPr="003C262A" w:rsidRDefault="00262622" w:rsidP="00A56CEB">
      <w:pPr>
        <w:pStyle w:val="Default"/>
        <w:jc w:val="both"/>
        <w:rPr>
          <w:rFonts w:ascii="Times New Roman" w:hAnsi="Times New Roman" w:cs="Times New Roman"/>
          <w:i/>
          <w:color w:val="auto"/>
          <w:sz w:val="26"/>
          <w:szCs w:val="26"/>
        </w:rPr>
      </w:pPr>
      <w:r w:rsidRPr="003C262A">
        <w:rPr>
          <w:rFonts w:ascii="Times New Roman" w:hAnsi="Times New Roman" w:cs="Times New Roman"/>
          <w:i/>
          <w:color w:val="auto"/>
          <w:sz w:val="26"/>
          <w:szCs w:val="26"/>
        </w:rPr>
        <w:lastRenderedPageBreak/>
        <w:t>-</w:t>
      </w:r>
      <w:r w:rsidRPr="003C262A">
        <w:rPr>
          <w:rFonts w:ascii="Times New Roman" w:hAnsi="Times New Roman" w:cs="Times New Roman"/>
          <w:i/>
          <w:color w:val="auto"/>
          <w:sz w:val="26"/>
          <w:szCs w:val="26"/>
        </w:rPr>
        <w:tab/>
        <w:t xml:space="preserve">не находятся в состоянии реорганизации, ликвидации, банкротства; </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w:t>
      </w:r>
      <w:r w:rsidRPr="003C262A">
        <w:rPr>
          <w:rFonts w:ascii="Times New Roman" w:hAnsi="Times New Roman" w:cs="Times New Roman"/>
          <w:i/>
          <w:sz w:val="26"/>
          <w:szCs w:val="26"/>
        </w:rPr>
        <w:tab/>
        <w:t>отсутствует задолженность по ранее предоставленным на возвратной основе бюджетным средствам и (или) обязательным платежам перед бюджетами всех уровней бюджетной системы Российской Федерации и государственными внебюджетными фондами;</w:t>
      </w:r>
    </w:p>
    <w:p w:rsidR="00262622" w:rsidRPr="003C262A" w:rsidRDefault="00262622" w:rsidP="00A56CEB">
      <w:pPr>
        <w:pStyle w:val="pj"/>
        <w:shd w:val="clear" w:color="auto" w:fill="FFFFFF"/>
        <w:spacing w:before="0" w:beforeAutospacing="0" w:after="0" w:afterAutospacing="0"/>
        <w:jc w:val="both"/>
        <w:rPr>
          <w:i/>
          <w:sz w:val="26"/>
          <w:szCs w:val="26"/>
        </w:rPr>
      </w:pPr>
      <w:r w:rsidRPr="003C262A">
        <w:rPr>
          <w:i/>
          <w:sz w:val="26"/>
          <w:szCs w:val="26"/>
        </w:rPr>
        <w:t>-</w:t>
      </w:r>
      <w:r w:rsidRPr="003C262A">
        <w:rPr>
          <w:i/>
          <w:sz w:val="26"/>
          <w:szCs w:val="26"/>
        </w:rPr>
        <w:tab/>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62622" w:rsidRPr="003C262A" w:rsidRDefault="00262622" w:rsidP="00A56CEB">
      <w:pPr>
        <w:pStyle w:val="pj"/>
        <w:shd w:val="clear" w:color="auto" w:fill="FFFFFF"/>
        <w:spacing w:before="0" w:beforeAutospacing="0" w:after="0" w:afterAutospacing="0"/>
        <w:jc w:val="both"/>
        <w:rPr>
          <w:i/>
          <w:sz w:val="26"/>
          <w:szCs w:val="26"/>
        </w:rPr>
      </w:pPr>
      <w:r w:rsidRPr="003C262A">
        <w:rPr>
          <w:i/>
          <w:sz w:val="26"/>
          <w:szCs w:val="26"/>
        </w:rPr>
        <w:t>-</w:t>
      </w:r>
      <w:r w:rsidRPr="003C262A">
        <w:rPr>
          <w:i/>
          <w:sz w:val="26"/>
          <w:szCs w:val="26"/>
        </w:rPr>
        <w:tab/>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262622" w:rsidRPr="003C262A" w:rsidRDefault="00262622" w:rsidP="00A56CEB">
      <w:pPr>
        <w:pStyle w:val="pj"/>
        <w:shd w:val="clear" w:color="auto" w:fill="FFFFFF"/>
        <w:spacing w:before="0" w:beforeAutospacing="0" w:after="0" w:afterAutospacing="0"/>
        <w:jc w:val="both"/>
        <w:rPr>
          <w:i/>
          <w:sz w:val="26"/>
          <w:szCs w:val="26"/>
        </w:rPr>
      </w:pPr>
      <w:r w:rsidRPr="003C262A">
        <w:rPr>
          <w:i/>
          <w:sz w:val="26"/>
          <w:szCs w:val="26"/>
        </w:rPr>
        <w:t>-</w:t>
      </w:r>
      <w:r w:rsidRPr="003C262A">
        <w:rPr>
          <w:i/>
          <w:sz w:val="26"/>
          <w:szCs w:val="26"/>
        </w:rPr>
        <w:tab/>
        <w:t>у участника отбора на дату предоставления заявок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правовым актом;</w:t>
      </w:r>
    </w:p>
    <w:p w:rsidR="00262622" w:rsidRPr="003C262A" w:rsidRDefault="00262622" w:rsidP="00A56CEB">
      <w:pPr>
        <w:pStyle w:val="pj"/>
        <w:shd w:val="clear" w:color="auto" w:fill="FFFFFF"/>
        <w:spacing w:before="0" w:beforeAutospacing="0" w:after="0" w:afterAutospacing="0"/>
        <w:jc w:val="both"/>
        <w:rPr>
          <w:i/>
          <w:sz w:val="26"/>
          <w:szCs w:val="26"/>
        </w:rPr>
      </w:pPr>
      <w:r w:rsidRPr="003C262A">
        <w:rPr>
          <w:i/>
          <w:sz w:val="26"/>
          <w:szCs w:val="26"/>
        </w:rPr>
        <w:t>-</w:t>
      </w:r>
      <w:r w:rsidRPr="003C262A">
        <w:rPr>
          <w:i/>
          <w:sz w:val="26"/>
          <w:szCs w:val="26"/>
        </w:rPr>
        <w:tab/>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262622" w:rsidRPr="003C262A" w:rsidRDefault="00262622" w:rsidP="00A56CEB">
      <w:pPr>
        <w:pStyle w:val="pj"/>
        <w:shd w:val="clear" w:color="auto" w:fill="FFFFFF"/>
        <w:spacing w:before="0" w:beforeAutospacing="0" w:after="0" w:afterAutospacing="0"/>
        <w:jc w:val="both"/>
        <w:rPr>
          <w:i/>
          <w:sz w:val="26"/>
          <w:szCs w:val="26"/>
        </w:rPr>
      </w:pPr>
      <w:r w:rsidRPr="003C262A">
        <w:rPr>
          <w:i/>
          <w:sz w:val="26"/>
          <w:szCs w:val="26"/>
        </w:rPr>
        <w:t>-</w:t>
      </w:r>
      <w:r w:rsidRPr="003C262A">
        <w:rPr>
          <w:i/>
          <w:sz w:val="26"/>
          <w:szCs w:val="26"/>
        </w:rPr>
        <w:tab/>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3.2.</w:t>
      </w:r>
      <w:r w:rsidRPr="003C262A">
        <w:rPr>
          <w:rFonts w:ascii="Times New Roman" w:hAnsi="Times New Roman" w:cs="Times New Roman"/>
          <w:i/>
          <w:sz w:val="26"/>
          <w:szCs w:val="26"/>
        </w:rPr>
        <w:tab/>
        <w:t>В конкурсном отборе не могут принимать участие:</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физические лица;</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коммерческие организации;</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государственные корпорации;</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государственные компании;</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политические партии и движения;</w:t>
      </w:r>
    </w:p>
    <w:p w:rsidR="00262622" w:rsidRPr="003C262A" w:rsidRDefault="00262622" w:rsidP="00A56CEB">
      <w:pPr>
        <w:pStyle w:val="a3"/>
        <w:ind w:left="0"/>
        <w:rPr>
          <w:i/>
          <w:sz w:val="26"/>
          <w:szCs w:val="26"/>
        </w:rPr>
      </w:pPr>
      <w:r w:rsidRPr="003C262A">
        <w:rPr>
          <w:i/>
          <w:sz w:val="26"/>
          <w:szCs w:val="26"/>
        </w:rPr>
        <w:t>-</w:t>
      </w:r>
      <w:r w:rsidRPr="003C262A">
        <w:rPr>
          <w:i/>
          <w:sz w:val="26"/>
          <w:szCs w:val="26"/>
        </w:rPr>
        <w:tab/>
        <w:t>профессиональные союзы;</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государственные учреждения;</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муниципальные учреждения;</w:t>
      </w:r>
    </w:p>
    <w:p w:rsidR="00262622" w:rsidRPr="003C262A" w:rsidRDefault="00262622" w:rsidP="00A56CEB">
      <w:pPr>
        <w:pStyle w:val="ConsPlusNormal"/>
        <w:ind w:firstLine="0"/>
        <w:jc w:val="both"/>
        <w:rPr>
          <w:rFonts w:ascii="Times New Roman" w:hAnsi="Times New Roman" w:cs="Times New Roman"/>
          <w:i/>
          <w:sz w:val="26"/>
          <w:szCs w:val="26"/>
        </w:rPr>
      </w:pPr>
      <w:r w:rsidRPr="003C262A">
        <w:rPr>
          <w:rFonts w:ascii="Times New Roman" w:hAnsi="Times New Roman" w:cs="Times New Roman"/>
          <w:i/>
          <w:sz w:val="26"/>
          <w:szCs w:val="26"/>
        </w:rPr>
        <w:t xml:space="preserve">- </w:t>
      </w:r>
      <w:r w:rsidRPr="003C262A">
        <w:rPr>
          <w:rFonts w:ascii="Times New Roman" w:hAnsi="Times New Roman" w:cs="Times New Roman"/>
          <w:i/>
          <w:sz w:val="26"/>
          <w:szCs w:val="26"/>
        </w:rPr>
        <w:tab/>
        <w:t>общественные объединения, не являющиеся юридическими лицами;</w:t>
      </w:r>
    </w:p>
    <w:p w:rsidR="00861FCC" w:rsidRPr="003C262A" w:rsidRDefault="00262622" w:rsidP="00A56CEB">
      <w:pPr>
        <w:pStyle w:val="a3"/>
        <w:autoSpaceDE w:val="0"/>
        <w:autoSpaceDN w:val="0"/>
        <w:ind w:left="0"/>
        <w:jc w:val="both"/>
        <w:rPr>
          <w:sz w:val="26"/>
          <w:szCs w:val="26"/>
        </w:rPr>
      </w:pPr>
      <w:r w:rsidRPr="003C262A">
        <w:rPr>
          <w:i/>
          <w:sz w:val="26"/>
          <w:szCs w:val="26"/>
        </w:rPr>
        <w:t xml:space="preserve">- </w:t>
      </w:r>
      <w:r w:rsidRPr="003C262A">
        <w:rPr>
          <w:i/>
          <w:sz w:val="26"/>
          <w:szCs w:val="26"/>
        </w:rPr>
        <w:tab/>
        <w:t xml:space="preserve">некоммерческие организации, представители которых являются членами конкурсной комиссии по проведению конкурса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для предоставления государственной </w:t>
      </w:r>
      <w:r w:rsidRPr="003C262A">
        <w:rPr>
          <w:i/>
          <w:sz w:val="26"/>
          <w:szCs w:val="26"/>
        </w:rPr>
        <w:lastRenderedPageBreak/>
        <w:t>поддержки социально ориентированным некоммерческим организациям в форме субсидий (далее - конкурсная комиссия).</w:t>
      </w:r>
    </w:p>
    <w:p w:rsidR="008D3784" w:rsidRPr="003C262A" w:rsidRDefault="008D3784" w:rsidP="00861FCC">
      <w:pPr>
        <w:autoSpaceDE w:val="0"/>
        <w:autoSpaceDN w:val="0"/>
        <w:jc w:val="both"/>
        <w:rPr>
          <w:sz w:val="26"/>
          <w:szCs w:val="26"/>
        </w:rPr>
      </w:pPr>
      <w:r w:rsidRPr="003C262A">
        <w:rPr>
          <w:sz w:val="26"/>
          <w:szCs w:val="26"/>
        </w:rPr>
        <w:t>место для текстового описания</w:t>
      </w:r>
    </w:p>
    <w:p w:rsidR="008D3784" w:rsidRPr="003C262A" w:rsidRDefault="008D3784" w:rsidP="002F2491">
      <w:pPr>
        <w:pStyle w:val="a3"/>
        <w:numPr>
          <w:ilvl w:val="0"/>
          <w:numId w:val="1"/>
        </w:numPr>
        <w:autoSpaceDE w:val="0"/>
        <w:autoSpaceDN w:val="0"/>
        <w:ind w:left="0" w:firstLine="426"/>
        <w:jc w:val="both"/>
        <w:rPr>
          <w:sz w:val="26"/>
          <w:szCs w:val="26"/>
        </w:rPr>
      </w:pPr>
      <w:r w:rsidRPr="003C262A">
        <w:rPr>
          <w:sz w:val="26"/>
          <w:szCs w:val="26"/>
        </w:rPr>
        <w:t>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617A54" w:rsidRPr="003C262A">
        <w:rPr>
          <w:i/>
          <w:sz w:val="26"/>
          <w:szCs w:val="26"/>
        </w:rPr>
        <w:t xml:space="preserve"> Информационные издержки </w:t>
      </w:r>
      <w:r w:rsidR="004F291D" w:rsidRPr="003C262A">
        <w:rPr>
          <w:i/>
          <w:sz w:val="26"/>
          <w:szCs w:val="26"/>
        </w:rPr>
        <w:t>1 единицы НКО-</w:t>
      </w:r>
      <w:r w:rsidR="00617A54" w:rsidRPr="003C262A">
        <w:rPr>
          <w:i/>
          <w:sz w:val="26"/>
          <w:szCs w:val="26"/>
        </w:rPr>
        <w:t>95,39 рублей; Содержательные издержки</w:t>
      </w:r>
      <w:r w:rsidR="004F291D" w:rsidRPr="003C262A">
        <w:rPr>
          <w:i/>
          <w:sz w:val="26"/>
          <w:szCs w:val="26"/>
        </w:rPr>
        <w:t xml:space="preserve"> 1 </w:t>
      </w:r>
      <w:r w:rsidR="00FF6868" w:rsidRPr="003C262A">
        <w:rPr>
          <w:i/>
          <w:sz w:val="26"/>
          <w:szCs w:val="26"/>
        </w:rPr>
        <w:t xml:space="preserve">единицы НКО </w:t>
      </w:r>
      <w:r w:rsidR="00FF6868">
        <w:rPr>
          <w:i/>
          <w:sz w:val="26"/>
          <w:szCs w:val="26"/>
        </w:rPr>
        <w:t xml:space="preserve">- </w:t>
      </w:r>
      <w:r w:rsidR="00FF6868" w:rsidRPr="003C262A">
        <w:rPr>
          <w:i/>
          <w:sz w:val="26"/>
          <w:szCs w:val="26"/>
        </w:rPr>
        <w:t>2</w:t>
      </w:r>
      <w:r w:rsidR="00617A54" w:rsidRPr="003C262A">
        <w:rPr>
          <w:i/>
          <w:sz w:val="26"/>
          <w:szCs w:val="26"/>
        </w:rPr>
        <w:t> 940,25 рублей.</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autoSpaceDE w:val="0"/>
        <w:autoSpaceDN w:val="0"/>
        <w:jc w:val="both"/>
        <w:rPr>
          <w:sz w:val="26"/>
          <w:szCs w:val="26"/>
        </w:rPr>
      </w:pPr>
      <w:r w:rsidRPr="003C262A">
        <w:rPr>
          <w:sz w:val="26"/>
          <w:szCs w:val="26"/>
        </w:rPr>
        <w:t>10.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8D3784" w:rsidRPr="003C262A" w:rsidRDefault="00AF1461" w:rsidP="008D3784">
      <w:pPr>
        <w:autoSpaceDE w:val="0"/>
        <w:autoSpaceDN w:val="0"/>
        <w:rPr>
          <w:sz w:val="26"/>
          <w:szCs w:val="26"/>
        </w:rPr>
      </w:pPr>
      <w:r w:rsidRPr="003C262A">
        <w:rPr>
          <w:sz w:val="26"/>
          <w:szCs w:val="26"/>
        </w:rPr>
        <w:t xml:space="preserve">Отсутствуют </w:t>
      </w:r>
    </w:p>
    <w:p w:rsidR="008D3784" w:rsidRPr="003C262A" w:rsidRDefault="008D3784" w:rsidP="008D3784">
      <w:pPr>
        <w:pBdr>
          <w:top w:val="single" w:sz="4" w:space="1" w:color="auto"/>
        </w:pBdr>
        <w:autoSpaceDE w:val="0"/>
        <w:autoSpaceDN w:val="0"/>
        <w:jc w:val="center"/>
        <w:rPr>
          <w:sz w:val="26"/>
          <w:szCs w:val="26"/>
        </w:rPr>
      </w:pPr>
      <w:r w:rsidRPr="003C262A">
        <w:rPr>
          <w:sz w:val="26"/>
          <w:szCs w:val="26"/>
        </w:rPr>
        <w:t>место для текстового описания</w:t>
      </w:r>
    </w:p>
    <w:p w:rsidR="008D3784" w:rsidRPr="003C262A" w:rsidRDefault="008D3784" w:rsidP="008D3784">
      <w:pPr>
        <w:autoSpaceDE w:val="0"/>
        <w:autoSpaceDN w:val="0"/>
        <w:rPr>
          <w:sz w:val="26"/>
          <w:szCs w:val="26"/>
        </w:rPr>
      </w:pPr>
      <w:r w:rsidRPr="003C262A">
        <w:rPr>
          <w:sz w:val="26"/>
          <w:szCs w:val="26"/>
        </w:rPr>
        <w:t>К уведомлению прилагаются:</w:t>
      </w:r>
    </w:p>
    <w:p w:rsidR="00AC089D" w:rsidRPr="003C262A" w:rsidRDefault="00AC089D" w:rsidP="00AC089D">
      <w:pPr>
        <w:autoSpaceDE w:val="0"/>
        <w:autoSpaceDN w:val="0"/>
        <w:rPr>
          <w:sz w:val="26"/>
          <w:szCs w:val="26"/>
        </w:rPr>
      </w:pPr>
      <w:r w:rsidRPr="003C262A">
        <w:rPr>
          <w:sz w:val="26"/>
          <w:szCs w:val="26"/>
        </w:rPr>
        <w:t>1. Перечень вопросов для участников публичных консультаций</w:t>
      </w:r>
    </w:p>
    <w:p w:rsidR="00AC089D" w:rsidRPr="003C262A" w:rsidRDefault="00AC089D" w:rsidP="00AC089D">
      <w:pPr>
        <w:autoSpaceDE w:val="0"/>
        <w:autoSpaceDN w:val="0"/>
        <w:rPr>
          <w:sz w:val="26"/>
          <w:szCs w:val="26"/>
        </w:rPr>
      </w:pPr>
      <w:r w:rsidRPr="003C262A">
        <w:rPr>
          <w:sz w:val="26"/>
          <w:szCs w:val="26"/>
        </w:rPr>
        <w:t xml:space="preserve">2. Иные материалы: </w:t>
      </w:r>
    </w:p>
    <w:p w:rsidR="003C262A" w:rsidRPr="003C262A" w:rsidRDefault="00AC089D" w:rsidP="003C262A">
      <w:pPr>
        <w:pStyle w:val="ConsPlusTitle"/>
        <w:jc w:val="both"/>
        <w:rPr>
          <w:rFonts w:ascii="Times New Roman" w:hAnsi="Times New Roman" w:cs="Times New Roman"/>
          <w:b w:val="0"/>
          <w:bCs w:val="0"/>
          <w:sz w:val="26"/>
          <w:szCs w:val="26"/>
        </w:rPr>
      </w:pPr>
      <w:r w:rsidRPr="003C262A">
        <w:rPr>
          <w:rFonts w:ascii="Times New Roman" w:hAnsi="Times New Roman" w:cs="Times New Roman"/>
          <w:b w:val="0"/>
          <w:bCs w:val="0"/>
          <w:sz w:val="26"/>
          <w:szCs w:val="26"/>
        </w:rPr>
        <w:t xml:space="preserve">2.1. Постановление администрации города </w:t>
      </w:r>
      <w:r w:rsidR="003C262A" w:rsidRPr="003C262A">
        <w:rPr>
          <w:rFonts w:ascii="Times New Roman" w:hAnsi="Times New Roman" w:cs="Times New Roman"/>
          <w:b w:val="0"/>
          <w:bCs w:val="0"/>
          <w:sz w:val="26"/>
          <w:szCs w:val="26"/>
        </w:rPr>
        <w:t>от 29.08.2019 № 330-па «Об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Пыть-Ях»</w:t>
      </w:r>
    </w:p>
    <w:p w:rsidR="00AC089D" w:rsidRPr="003C262A" w:rsidRDefault="00AC089D" w:rsidP="00AC089D">
      <w:pPr>
        <w:autoSpaceDE w:val="0"/>
        <w:autoSpaceDN w:val="0"/>
        <w:jc w:val="both"/>
        <w:rPr>
          <w:sz w:val="26"/>
          <w:szCs w:val="26"/>
        </w:rPr>
      </w:pPr>
      <w:r w:rsidRPr="003C262A">
        <w:rPr>
          <w:rFonts w:eastAsia="MS Mincho"/>
          <w:sz w:val="26"/>
          <w:szCs w:val="26"/>
        </w:rPr>
        <w:t xml:space="preserve">2.2. </w:t>
      </w:r>
      <w:r w:rsidRPr="003C262A">
        <w:rPr>
          <w:sz w:val="26"/>
          <w:szCs w:val="26"/>
        </w:rPr>
        <w:t>Пояснительная запи</w:t>
      </w:r>
      <w:r w:rsidR="00092BC7">
        <w:rPr>
          <w:sz w:val="26"/>
          <w:szCs w:val="26"/>
        </w:rPr>
        <w:t>ска к нормативно-правовому акту.</w:t>
      </w:r>
    </w:p>
    <w:p w:rsidR="003C262A" w:rsidRPr="003C262A" w:rsidRDefault="003C262A">
      <w:pPr>
        <w:autoSpaceDE w:val="0"/>
        <w:autoSpaceDN w:val="0"/>
        <w:jc w:val="both"/>
        <w:rPr>
          <w:sz w:val="26"/>
          <w:szCs w:val="26"/>
        </w:rPr>
      </w:pPr>
    </w:p>
    <w:sectPr w:rsidR="003C262A" w:rsidRPr="003C262A" w:rsidSect="00C723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14E1A"/>
    <w:multiLevelType w:val="hybridMultilevel"/>
    <w:tmpl w:val="948C6B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84"/>
    <w:rsid w:val="00035DC7"/>
    <w:rsid w:val="00040637"/>
    <w:rsid w:val="00054A4B"/>
    <w:rsid w:val="00092BC7"/>
    <w:rsid w:val="000D036E"/>
    <w:rsid w:val="001627F6"/>
    <w:rsid w:val="00180A0F"/>
    <w:rsid w:val="002025AF"/>
    <w:rsid w:val="00213F14"/>
    <w:rsid w:val="00223334"/>
    <w:rsid w:val="00262622"/>
    <w:rsid w:val="002C012D"/>
    <w:rsid w:val="002E7911"/>
    <w:rsid w:val="002F2491"/>
    <w:rsid w:val="002F3409"/>
    <w:rsid w:val="00316B11"/>
    <w:rsid w:val="00330577"/>
    <w:rsid w:val="00333285"/>
    <w:rsid w:val="003339EA"/>
    <w:rsid w:val="00363218"/>
    <w:rsid w:val="00365FDC"/>
    <w:rsid w:val="003817C1"/>
    <w:rsid w:val="003C0399"/>
    <w:rsid w:val="003C262A"/>
    <w:rsid w:val="003E6476"/>
    <w:rsid w:val="003F26A9"/>
    <w:rsid w:val="003F6249"/>
    <w:rsid w:val="00402996"/>
    <w:rsid w:val="00486F83"/>
    <w:rsid w:val="004B6065"/>
    <w:rsid w:val="004F291D"/>
    <w:rsid w:val="005138B6"/>
    <w:rsid w:val="00592F3D"/>
    <w:rsid w:val="00602ECE"/>
    <w:rsid w:val="00617A54"/>
    <w:rsid w:val="00666682"/>
    <w:rsid w:val="006F5EA5"/>
    <w:rsid w:val="007D6136"/>
    <w:rsid w:val="0082062D"/>
    <w:rsid w:val="00830924"/>
    <w:rsid w:val="00843D39"/>
    <w:rsid w:val="00856A6B"/>
    <w:rsid w:val="00861FCC"/>
    <w:rsid w:val="008D3784"/>
    <w:rsid w:val="00956DBD"/>
    <w:rsid w:val="009A2DDE"/>
    <w:rsid w:val="00A163E2"/>
    <w:rsid w:val="00A37F7A"/>
    <w:rsid w:val="00A56CEB"/>
    <w:rsid w:val="00A77DF7"/>
    <w:rsid w:val="00A82629"/>
    <w:rsid w:val="00A97F21"/>
    <w:rsid w:val="00AC089D"/>
    <w:rsid w:val="00AD1DF8"/>
    <w:rsid w:val="00AF1461"/>
    <w:rsid w:val="00B21F07"/>
    <w:rsid w:val="00B532A5"/>
    <w:rsid w:val="00C642C2"/>
    <w:rsid w:val="00C7236A"/>
    <w:rsid w:val="00C73AE9"/>
    <w:rsid w:val="00CD538D"/>
    <w:rsid w:val="00D86D48"/>
    <w:rsid w:val="00F2139F"/>
    <w:rsid w:val="00F241FD"/>
    <w:rsid w:val="00F424DC"/>
    <w:rsid w:val="00FB1B20"/>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21198-1E48-429B-8B4A-A866CCA2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41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3C0399"/>
    <w:pPr>
      <w:ind w:left="720"/>
      <w:contextualSpacing/>
    </w:pPr>
  </w:style>
  <w:style w:type="paragraph" w:styleId="a4">
    <w:name w:val="header"/>
    <w:basedOn w:val="a"/>
    <w:link w:val="a5"/>
    <w:rsid w:val="00262622"/>
    <w:pPr>
      <w:tabs>
        <w:tab w:val="center" w:pos="4677"/>
        <w:tab w:val="right" w:pos="9355"/>
      </w:tabs>
    </w:pPr>
  </w:style>
  <w:style w:type="character" w:customStyle="1" w:styleId="a5">
    <w:name w:val="Верхний колонтитул Знак"/>
    <w:basedOn w:val="a0"/>
    <w:link w:val="a4"/>
    <w:rsid w:val="00262622"/>
    <w:rPr>
      <w:rFonts w:ascii="Times New Roman" w:eastAsia="Times New Roman" w:hAnsi="Times New Roman" w:cs="Times New Roman"/>
      <w:sz w:val="20"/>
      <w:szCs w:val="20"/>
      <w:lang w:eastAsia="ru-RU"/>
    </w:rPr>
  </w:style>
  <w:style w:type="paragraph" w:customStyle="1" w:styleId="pj">
    <w:name w:val="pj"/>
    <w:basedOn w:val="a"/>
    <w:rsid w:val="00262622"/>
    <w:pPr>
      <w:spacing w:before="100" w:beforeAutospacing="1" w:after="100" w:afterAutospacing="1"/>
    </w:pPr>
    <w:rPr>
      <w:sz w:val="24"/>
      <w:szCs w:val="24"/>
    </w:rPr>
  </w:style>
  <w:style w:type="paragraph" w:customStyle="1" w:styleId="Default">
    <w:name w:val="Default"/>
    <w:rsid w:val="0026262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rmal">
    <w:name w:val="ConsPlusNormal"/>
    <w:rsid w:val="00262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C7236A"/>
    <w:rPr>
      <w:rFonts w:ascii="Segoe UI" w:hAnsi="Segoe UI" w:cs="Segoe UI"/>
      <w:sz w:val="18"/>
      <w:szCs w:val="18"/>
    </w:rPr>
  </w:style>
  <w:style w:type="character" w:customStyle="1" w:styleId="a7">
    <w:name w:val="Текст выноски Знак"/>
    <w:basedOn w:val="a0"/>
    <w:link w:val="a6"/>
    <w:uiPriority w:val="99"/>
    <w:semiHidden/>
    <w:rsid w:val="00C723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3658a2f0-13f2-4925-a536-3ef779cff4cc.html" TargetMode="External"/><Relationship Id="rId5" Type="http://schemas.openxmlformats.org/officeDocument/2006/relationships/hyperlink" Target="file:///C:\content\act\3658a2f0-13f2-4925-a536-3ef779cff4cc.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Кулиш</dc:creator>
  <cp:keywords/>
  <dc:description/>
  <cp:lastModifiedBy>Ольга Кулиш</cp:lastModifiedBy>
  <cp:revision>80</cp:revision>
  <cp:lastPrinted>2020-06-02T06:30:00Z</cp:lastPrinted>
  <dcterms:created xsi:type="dcterms:W3CDTF">2020-05-26T05:52:00Z</dcterms:created>
  <dcterms:modified xsi:type="dcterms:W3CDTF">2020-06-04T08:40:00Z</dcterms:modified>
</cp:coreProperties>
</file>