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E2" w:rsidRPr="007E77E2" w:rsidRDefault="007E77E2" w:rsidP="007E77E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E77E2">
        <w:rPr>
          <w:rFonts w:ascii="Times New Roman" w:eastAsia="Calibri" w:hAnsi="Times New Roman" w:cs="Times New Roman"/>
          <w:sz w:val="26"/>
          <w:szCs w:val="26"/>
        </w:rPr>
        <w:t xml:space="preserve">Пояснительная записка </w:t>
      </w:r>
    </w:p>
    <w:p w:rsidR="007E77E2" w:rsidRPr="007E77E2" w:rsidRDefault="007E77E2" w:rsidP="007E77E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E77E2">
        <w:rPr>
          <w:rFonts w:ascii="Times New Roman" w:eastAsia="Calibri" w:hAnsi="Times New Roman" w:cs="Times New Roman"/>
          <w:sz w:val="26"/>
          <w:szCs w:val="26"/>
        </w:rPr>
        <w:t>к проекту постановления администрации города</w:t>
      </w:r>
    </w:p>
    <w:p w:rsidR="006C7954" w:rsidRPr="006C7954" w:rsidRDefault="007E77E2" w:rsidP="006C795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732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07B5" w:rsidRPr="00A732BA">
        <w:rPr>
          <w:rFonts w:ascii="Times New Roman" w:eastAsia="Calibri" w:hAnsi="Times New Roman" w:cs="Times New Roman"/>
          <w:sz w:val="26"/>
          <w:szCs w:val="26"/>
        </w:rPr>
        <w:t>«</w:t>
      </w:r>
      <w:r w:rsidR="006C7954" w:rsidRPr="006C7954">
        <w:rPr>
          <w:rFonts w:ascii="Times New Roman" w:eastAsia="Calibri" w:hAnsi="Times New Roman" w:cs="Times New Roman"/>
          <w:sz w:val="26"/>
          <w:szCs w:val="26"/>
        </w:rPr>
        <w:t>Об утверждении требований к архитектурному облику</w:t>
      </w:r>
    </w:p>
    <w:p w:rsidR="005307B5" w:rsidRPr="00A732BA" w:rsidRDefault="006C7954" w:rsidP="006C795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C7954">
        <w:rPr>
          <w:rFonts w:ascii="Times New Roman" w:eastAsia="Calibri" w:hAnsi="Times New Roman" w:cs="Times New Roman"/>
          <w:sz w:val="26"/>
          <w:szCs w:val="26"/>
        </w:rPr>
        <w:t>нестационарных торговых объектов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территории города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Пыть-Яха</w:t>
      </w:r>
      <w:proofErr w:type="spellEnd"/>
      <w:r w:rsidR="000E5ED2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5307B5" w:rsidRPr="00A732BA" w:rsidRDefault="005307B5" w:rsidP="00A732BA">
      <w:pPr>
        <w:spacing w:after="0" w:line="240" w:lineRule="auto"/>
        <w:rPr>
          <w:sz w:val="26"/>
          <w:szCs w:val="26"/>
        </w:rPr>
      </w:pPr>
    </w:p>
    <w:p w:rsidR="001C5CD7" w:rsidRPr="001C5CD7" w:rsidRDefault="001C5CD7" w:rsidP="00A7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5CD7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Настоящий проект разработа</w:t>
      </w:r>
      <w:r w:rsidR="006A0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 в соответствии с </w:t>
      </w:r>
      <w:r w:rsidRPr="001C5CD7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28.12.2009 N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N 772 «Об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нестационарных торговых объектов», Законом Ханты-Мансийского автономного округа - Югры от 11.05.2010 N 85-оз «О государственном регулировании торговой деятельности в Ханты-Мансийском автономном округе – Югре», постановлением Правительства Ханты-Мансийского автономного округа - Югры от 05.08.2016 N 291-п «О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автономном округе – Югре», приказом Департамента экономического развития Ханты-Мансийского автономного округа - Югры от 24.12.2010 N 1-нп «Об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собственности».</w:t>
      </w:r>
    </w:p>
    <w:p w:rsidR="00A732BA" w:rsidRPr="001C5CD7" w:rsidRDefault="00A732BA" w:rsidP="00A7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C5CD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 </w:t>
      </w:r>
    </w:p>
    <w:p w:rsidR="00131282" w:rsidRPr="00131282" w:rsidRDefault="00131282" w:rsidP="00131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Проект постановления подготовлен в целях приведения архитектурного облика нестационарных торговых объектов на территории города </w:t>
      </w:r>
      <w:proofErr w:type="spellStart"/>
      <w:r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Пыть-Яха</w:t>
      </w:r>
      <w:proofErr w:type="spellEnd"/>
      <w:r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 единообразию, а также установлению единых требований к внешнему облику нестационарных торговых объектов.</w:t>
      </w:r>
    </w:p>
    <w:p w:rsidR="00131282" w:rsidRDefault="00131282" w:rsidP="00131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Принятие данного проекта постановления администрации города позволит создать единый архитектурно-художественный образ торговых павильонов что значительно улучшит качество городской среды, а также обеспечит жителей города комфортными условиями досуга. </w:t>
      </w:r>
    </w:p>
    <w:p w:rsidR="00131282" w:rsidRPr="00131282" w:rsidRDefault="008D1A94" w:rsidP="00131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D1A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2. </w:t>
      </w:r>
      <w:r w:rsid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Описание </w:t>
      </w:r>
      <w:r w:rsidR="00131282"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субъектов предпринимательской, инвестиционной </w:t>
      </w:r>
      <w:r w:rsid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и </w:t>
      </w:r>
      <w:r w:rsidR="00131282"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иной</w:t>
      </w:r>
      <w:r w:rsid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131282"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экономической деятельности, интересы которых будут затронуты предлагаемым</w:t>
      </w:r>
      <w:r w:rsid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131282"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проектом муниципального нормативного правового акта правовым регулированием</w:t>
      </w:r>
      <w:r w:rsid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131282"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(их количественная оценка):</w:t>
      </w:r>
    </w:p>
    <w:p w:rsidR="00131282" w:rsidRDefault="00131282" w:rsidP="008D1A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312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Юридические лица, индивидуальные предприниматели, осуществляющие деятельность в сферах общественного питания, торговли и бытового обслуживания.</w:t>
      </w:r>
    </w:p>
    <w:p w:rsidR="00131282" w:rsidRDefault="008D1A94" w:rsidP="00131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8D1A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3. </w:t>
      </w:r>
      <w:r w:rsidR="00131282" w:rsidRP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Основные группы субъектов предпринимательской,</w:t>
      </w:r>
      <w:r w:rsid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инвестиционной и иной </w:t>
      </w:r>
      <w:r w:rsidR="00131282" w:rsidRP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экономической деятельности, иные заинтере</w:t>
      </w:r>
      <w:r w:rsid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сованные лица, включая органы </w:t>
      </w:r>
      <w:r w:rsidR="00131282" w:rsidRP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местного самоуправления муниципального </w:t>
      </w:r>
      <w:r w:rsid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образования, интересы которых затрагиваются регулированием, </w:t>
      </w:r>
      <w:r w:rsidR="00131282" w:rsidRP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установленным нормативным правовым актом, и</w:t>
      </w:r>
      <w:r w:rsid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131282" w:rsidRPr="0013128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их количественная оценка:</w:t>
      </w:r>
    </w:p>
    <w:p w:rsidR="009018F3" w:rsidRDefault="009018F3" w:rsidP="008D1A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Юридические лица, индивидуальные предприниматели, осуществляющие деятельность в сферах общественного питания, торговли и бытового обслуживания.</w:t>
      </w:r>
    </w:p>
    <w:p w:rsidR="008D1A94" w:rsidRPr="008D1A94" w:rsidRDefault="009018F3" w:rsidP="008D1A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</w:t>
      </w:r>
      <w:r w:rsidR="008D1A94" w:rsidRPr="008D1A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правление по экономике администрации города </w:t>
      </w:r>
      <w:proofErr w:type="spellStart"/>
      <w:r w:rsidR="008D1A94" w:rsidRPr="008D1A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Пыть-Яха</w:t>
      </w:r>
      <w:proofErr w:type="spellEnd"/>
      <w:r w:rsidR="008D1A94" w:rsidRPr="008D1A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9018F3" w:rsidRPr="009018F3" w:rsidRDefault="007E77E2" w:rsidP="0090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C5CD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4. 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Описание обязанностей, запретов и ограничений, которые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предполагается возложить (ввести) на (для) 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субъекты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proofErr w:type="spellStart"/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ов</w:t>
      </w:r>
      <w:proofErr w:type="spellEnd"/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предпринимательской, инвестиционной и иной экономической деятельности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предлагаемым правовым регулированием, и (или) описание предполагаемых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проектом муниципального нормативного правового акта изменений в содержании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существующих обязанностей, запретов и ограничений указанных субъектов:</w:t>
      </w:r>
    </w:p>
    <w:p w:rsidR="007E77E2" w:rsidRDefault="002816A2" w:rsidP="00281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</w:t>
      </w:r>
      <w:r w:rsidRPr="0028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естационарные торговые объекты (далее - НТО) при размещении не должны нарушать внешний архитектурно-художественный облик сложив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шейся застройки города Пыть-Ях. </w:t>
      </w:r>
      <w:r w:rsidRPr="002816A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НТО должен соответствовать требованиям градостроительных регламентов, строительных, экологических, санитарно-гигиенических, противопожарных правил.</w:t>
      </w:r>
    </w:p>
    <w:p w:rsidR="009018F3" w:rsidRDefault="00A732BA" w:rsidP="009018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357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5.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Оценка расходов субъектов предпринимательской, инвестиционной и иной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экономической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деятельности, связанных с необходимостью соблюдать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обязанности, запреты и ограничения,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возлагаемые на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них или изменяемые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предлагаемым 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проектом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 нормативного правового акта правовым</w:t>
      </w:r>
      <w:r w:rsid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018F3" w:rsidRPr="009018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регулированием:</w:t>
      </w:r>
    </w:p>
    <w:p w:rsidR="00A732BA" w:rsidRPr="00F35787" w:rsidRDefault="00A732BA" w:rsidP="009018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357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издержки </w:t>
      </w:r>
      <w:r w:rsidR="00F35787" w:rsidRPr="00F357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отсутствуют.</w:t>
      </w:r>
    </w:p>
    <w:p w:rsidR="00A732BA" w:rsidRPr="00A732BA" w:rsidRDefault="00A732BA" w:rsidP="00A7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A732BA" w:rsidRPr="00A732BA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A732BA" w:rsidRPr="00A732BA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732BA" w:rsidRPr="00A732BA" w:rsidRDefault="009018F3" w:rsidP="00A732B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н</w:t>
      </w:r>
      <w:r w:rsidR="00A732BA" w:rsidRPr="00A732BA">
        <w:rPr>
          <w:rFonts w:ascii="Times New Roman" w:eastAsia="Calibri" w:hAnsi="Times New Roman" w:cs="Times New Roman"/>
          <w:sz w:val="26"/>
          <w:szCs w:val="26"/>
        </w:rPr>
        <w:t>ачальник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A732BA" w:rsidRPr="00A732BA">
        <w:rPr>
          <w:rFonts w:ascii="Times New Roman" w:eastAsia="Calibri" w:hAnsi="Times New Roman" w:cs="Times New Roman"/>
          <w:sz w:val="26"/>
          <w:szCs w:val="26"/>
        </w:rPr>
        <w:t xml:space="preserve"> управления </w:t>
      </w:r>
      <w:r w:rsidR="001C5CD7">
        <w:rPr>
          <w:rFonts w:ascii="Times New Roman" w:eastAsia="Calibri" w:hAnsi="Times New Roman" w:cs="Times New Roman"/>
          <w:sz w:val="26"/>
          <w:szCs w:val="26"/>
        </w:rPr>
        <w:t xml:space="preserve">архитектуры и градостроительства </w:t>
      </w:r>
    </w:p>
    <w:p w:rsidR="00A732BA" w:rsidRPr="00A732BA" w:rsidRDefault="00A732BA" w:rsidP="001B122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32BA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</w:t>
      </w:r>
      <w:proofErr w:type="spellStart"/>
      <w:r w:rsidRPr="00A732BA">
        <w:rPr>
          <w:rFonts w:ascii="Times New Roman" w:eastAsia="Calibri" w:hAnsi="Times New Roman" w:cs="Times New Roman"/>
          <w:sz w:val="26"/>
          <w:szCs w:val="26"/>
        </w:rPr>
        <w:t>Пыть-Яха</w:t>
      </w:r>
      <w:proofErr w:type="spellEnd"/>
      <w:r w:rsidRPr="00A732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32BA">
        <w:rPr>
          <w:rFonts w:ascii="Times New Roman" w:eastAsia="Calibri" w:hAnsi="Times New Roman" w:cs="Times New Roman"/>
          <w:sz w:val="26"/>
          <w:szCs w:val="26"/>
        </w:rPr>
        <w:tab/>
      </w:r>
      <w:r w:rsidRPr="00A732BA">
        <w:rPr>
          <w:rFonts w:ascii="Times New Roman" w:eastAsia="Calibri" w:hAnsi="Times New Roman" w:cs="Times New Roman"/>
          <w:sz w:val="26"/>
          <w:szCs w:val="26"/>
        </w:rPr>
        <w:tab/>
      </w:r>
      <w:r w:rsidRPr="00A732BA">
        <w:rPr>
          <w:rFonts w:ascii="Times New Roman" w:eastAsia="Calibri" w:hAnsi="Times New Roman" w:cs="Times New Roman"/>
          <w:sz w:val="26"/>
          <w:szCs w:val="26"/>
        </w:rPr>
        <w:tab/>
      </w:r>
      <w:r w:rsidRPr="00A732BA">
        <w:rPr>
          <w:rFonts w:ascii="Times New Roman" w:eastAsia="Calibri" w:hAnsi="Times New Roman" w:cs="Times New Roman"/>
          <w:sz w:val="26"/>
          <w:szCs w:val="26"/>
        </w:rPr>
        <w:tab/>
      </w:r>
      <w:r w:rsidRPr="00A732BA">
        <w:rPr>
          <w:rFonts w:ascii="Times New Roman" w:eastAsia="Calibri" w:hAnsi="Times New Roman" w:cs="Times New Roman"/>
          <w:sz w:val="26"/>
          <w:szCs w:val="26"/>
        </w:rPr>
        <w:tab/>
      </w:r>
      <w:r w:rsidR="009018F3">
        <w:rPr>
          <w:rFonts w:ascii="Times New Roman" w:eastAsia="Calibri" w:hAnsi="Times New Roman" w:cs="Times New Roman"/>
          <w:sz w:val="26"/>
          <w:szCs w:val="26"/>
        </w:rPr>
        <w:t>Н</w:t>
      </w:r>
      <w:r w:rsidRPr="00A732BA">
        <w:rPr>
          <w:rFonts w:ascii="Times New Roman" w:eastAsia="Calibri" w:hAnsi="Times New Roman" w:cs="Times New Roman"/>
          <w:sz w:val="26"/>
          <w:szCs w:val="26"/>
        </w:rPr>
        <w:t>.</w:t>
      </w:r>
      <w:r w:rsidR="009018F3">
        <w:rPr>
          <w:rFonts w:ascii="Times New Roman" w:eastAsia="Calibri" w:hAnsi="Times New Roman" w:cs="Times New Roman"/>
          <w:sz w:val="26"/>
          <w:szCs w:val="26"/>
        </w:rPr>
        <w:t>Ф</w:t>
      </w:r>
      <w:r w:rsidRPr="00A732B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018F3">
        <w:rPr>
          <w:rFonts w:ascii="Times New Roman" w:eastAsia="Calibri" w:hAnsi="Times New Roman" w:cs="Times New Roman"/>
          <w:sz w:val="26"/>
          <w:szCs w:val="26"/>
        </w:rPr>
        <w:t>Бусс</w:t>
      </w:r>
    </w:p>
    <w:p w:rsidR="00A732BA" w:rsidRPr="00A732BA" w:rsidRDefault="00A732BA" w:rsidP="00A7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32BA" w:rsidRPr="00A732BA" w:rsidRDefault="00A732BA" w:rsidP="00A7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32BA" w:rsidRPr="00A732BA" w:rsidRDefault="00A732BA" w:rsidP="00A732BA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32BA">
        <w:rPr>
          <w:rFonts w:ascii="Times New Roman" w:eastAsia="Calibri" w:hAnsi="Times New Roman" w:cs="Times New Roman"/>
          <w:sz w:val="26"/>
          <w:szCs w:val="26"/>
        </w:rPr>
        <w:t>«</w:t>
      </w:r>
      <w:r w:rsidR="009018F3">
        <w:rPr>
          <w:rFonts w:ascii="Times New Roman" w:eastAsia="Calibri" w:hAnsi="Times New Roman" w:cs="Times New Roman"/>
          <w:sz w:val="26"/>
          <w:szCs w:val="26"/>
        </w:rPr>
        <w:t>24</w:t>
      </w:r>
      <w:r w:rsidRPr="00A732BA">
        <w:rPr>
          <w:rFonts w:ascii="Times New Roman" w:eastAsia="Calibri" w:hAnsi="Times New Roman" w:cs="Times New Roman"/>
          <w:sz w:val="26"/>
          <w:szCs w:val="26"/>
        </w:rPr>
        <w:t>»</w:t>
      </w:r>
      <w:r w:rsidR="009018F3">
        <w:rPr>
          <w:rFonts w:ascii="Times New Roman" w:eastAsia="Calibri" w:hAnsi="Times New Roman" w:cs="Times New Roman"/>
          <w:sz w:val="26"/>
          <w:szCs w:val="26"/>
        </w:rPr>
        <w:t>мая</w:t>
      </w:r>
      <w:bookmarkStart w:id="0" w:name="_GoBack"/>
      <w:bookmarkEnd w:id="0"/>
      <w:r w:rsidRPr="00A732BA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1B1223">
        <w:rPr>
          <w:rFonts w:ascii="Times New Roman" w:eastAsia="Calibri" w:hAnsi="Times New Roman" w:cs="Times New Roman"/>
          <w:sz w:val="26"/>
          <w:szCs w:val="26"/>
        </w:rPr>
        <w:t>2</w:t>
      </w:r>
      <w:r w:rsidRPr="00A732BA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A732BA" w:rsidRPr="00A732BA" w:rsidRDefault="00A732BA" w:rsidP="00A7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32BA" w:rsidRPr="00857CC8" w:rsidRDefault="00A732BA" w:rsidP="00A732BA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A732BA" w:rsidRPr="00857CC8" w:rsidSect="00EC7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0"/>
    <w:rsid w:val="00016080"/>
    <w:rsid w:val="00056EAF"/>
    <w:rsid w:val="000E5ED2"/>
    <w:rsid w:val="00131282"/>
    <w:rsid w:val="001B1223"/>
    <w:rsid w:val="001C5CD7"/>
    <w:rsid w:val="002816A2"/>
    <w:rsid w:val="004576C3"/>
    <w:rsid w:val="00522D38"/>
    <w:rsid w:val="005307B5"/>
    <w:rsid w:val="00644712"/>
    <w:rsid w:val="006A0179"/>
    <w:rsid w:val="006C7954"/>
    <w:rsid w:val="007746C7"/>
    <w:rsid w:val="007E77E2"/>
    <w:rsid w:val="00857CC8"/>
    <w:rsid w:val="008D1A94"/>
    <w:rsid w:val="008D7A70"/>
    <w:rsid w:val="009018F3"/>
    <w:rsid w:val="00933B58"/>
    <w:rsid w:val="00A12246"/>
    <w:rsid w:val="00A732BA"/>
    <w:rsid w:val="00C4539C"/>
    <w:rsid w:val="00CE79DA"/>
    <w:rsid w:val="00D15DA2"/>
    <w:rsid w:val="00EC7DE6"/>
    <w:rsid w:val="00F35787"/>
    <w:rsid w:val="00F6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0B630-0FC3-4098-892B-E08B94A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Анастасия Агеева</cp:lastModifiedBy>
  <cp:revision>19</cp:revision>
  <cp:lastPrinted>2022-03-01T06:37:00Z</cp:lastPrinted>
  <dcterms:created xsi:type="dcterms:W3CDTF">2021-01-29T05:30:00Z</dcterms:created>
  <dcterms:modified xsi:type="dcterms:W3CDTF">2022-05-24T09:59:00Z</dcterms:modified>
</cp:coreProperties>
</file>