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FE7A41" w:rsidRDefault="00937CF4" w:rsidP="00B97AFB">
      <w:pPr>
        <w:jc w:val="center"/>
        <w:rPr>
          <w:b/>
          <w:sz w:val="36"/>
          <w:szCs w:val="36"/>
        </w:rPr>
      </w:pPr>
      <w:r>
        <w:rPr>
          <w:noProof/>
          <w:sz w:val="36"/>
          <w:szCs w:val="36"/>
        </w:rPr>
        <w:drawing>
          <wp:inline distT="0" distB="0" distL="0" distR="0" wp14:anchorId="576E3B00" wp14:editId="3ADA4EFC">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937CF4">
        <w:rPr>
          <w:szCs w:val="28"/>
        </w:rPr>
        <w:t>20</w:t>
      </w:r>
      <w:r w:rsidR="0041736D" w:rsidRPr="0041736D">
        <w:rPr>
          <w:szCs w:val="28"/>
        </w:rPr>
        <w:t>.</w:t>
      </w:r>
      <w:r w:rsidR="0041736D">
        <w:rPr>
          <w:szCs w:val="28"/>
        </w:rPr>
        <w:t>1</w:t>
      </w:r>
      <w:r w:rsidR="00937CF4">
        <w:rPr>
          <w:szCs w:val="28"/>
        </w:rPr>
        <w:t>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B97AFB" w:rsidRDefault="00B97AFB" w:rsidP="00B97AFB">
      <w:pPr>
        <w:ind w:firstLine="708"/>
        <w:jc w:val="both"/>
        <w:rPr>
          <w:szCs w:val="28"/>
        </w:rPr>
      </w:pPr>
    </w:p>
    <w:p w:rsidR="0041736D" w:rsidRPr="007809F5" w:rsidRDefault="0041736D" w:rsidP="00B97AFB">
      <w:pPr>
        <w:ind w:firstLine="708"/>
        <w:jc w:val="both"/>
        <w:rPr>
          <w:szCs w:val="28"/>
        </w:rPr>
      </w:pPr>
    </w:p>
    <w:p w:rsidR="0041736D" w:rsidRDefault="0041736D" w:rsidP="0041736D">
      <w:pPr>
        <w:autoSpaceDE w:val="0"/>
        <w:autoSpaceDN w:val="0"/>
        <w:adjustRightInd w:val="0"/>
        <w:spacing w:line="360" w:lineRule="auto"/>
        <w:ind w:firstLine="709"/>
        <w:jc w:val="both"/>
      </w:pPr>
      <w: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003051C2" w:rsidRPr="003051C2">
        <w:t>Джалилзаде Джавид Тахир оглы - на земельном участке с кадастровым номером 86:15:0101026:82, расположенного по адресу: мкр. № 9 «Черемушки», ул. Дружбы, 10, в части увеличения максимального коэффициента застройки земельного участка с 30% до 40%.</w:t>
      </w:r>
      <w:bookmarkStart w:id="0" w:name="_GoBack"/>
      <w:bookmarkEnd w:id="0"/>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37CF4"/>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264</Words>
  <Characters>1959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17</cp:revision>
  <cp:lastPrinted>2019-03-05T05:46:00Z</cp:lastPrinted>
  <dcterms:created xsi:type="dcterms:W3CDTF">2019-06-18T11:39:00Z</dcterms:created>
  <dcterms:modified xsi:type="dcterms:W3CDTF">2020-11-24T11:21:00Z</dcterms:modified>
</cp:coreProperties>
</file>