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7ECB8E" w14:textId="22D2C5D6" w:rsidR="000A427B" w:rsidRDefault="000A427B" w:rsidP="000A427B">
      <w:pPr>
        <w:spacing w:before="100" w:beforeAutospacing="1"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A427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Рекомендации по детскому летнему отдыху</w:t>
      </w:r>
    </w:p>
    <w:p w14:paraId="1886D3FD" w14:textId="77777777" w:rsidR="000A427B" w:rsidRDefault="000A427B" w:rsidP="000A427B">
      <w:pPr>
        <w:spacing w:before="100" w:beforeAutospacing="1"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914A56D" w14:textId="4E8490F4" w:rsidR="0071604B" w:rsidRDefault="0071604B" w:rsidP="00D22423">
      <w:pPr>
        <w:pStyle w:val="a4"/>
        <w:contextualSpacing/>
        <w:jc w:val="both"/>
      </w:pPr>
      <w:r>
        <w:t xml:space="preserve">  </w:t>
      </w:r>
      <w:r w:rsidR="00D22423">
        <w:tab/>
      </w:r>
      <w:r>
        <w:t>С наступлением летнего сезона родители планируют отдых своих детей, в том числе, в оздоровительном учреждении.</w:t>
      </w:r>
    </w:p>
    <w:p w14:paraId="181AFF79" w14:textId="77777777" w:rsidR="0071604B" w:rsidRDefault="0071604B" w:rsidP="00D22423">
      <w:pPr>
        <w:pStyle w:val="a4"/>
        <w:contextualSpacing/>
        <w:jc w:val="both"/>
      </w:pPr>
      <w:r>
        <w:t>     Отдых детей и их оздоровление включает в себя совокупность мероприятий, обеспечивающих полноценный отдых детей, охрану и укрепление их здоровья, профилактику заболеваний у детей, занятие физической культурой, спортом и туризмом, формирование у детей навыков здорового образа жизни, соблюдение режима питания и жизнедеятельности, развитие творческого потенциала в благоприятной окружающей среде при выполнении санитарно-гигиенических и санитарно-эпидемиологических требований.</w:t>
      </w:r>
    </w:p>
    <w:p w14:paraId="5EC77343" w14:textId="77777777" w:rsidR="0071604B" w:rsidRDefault="0071604B" w:rsidP="00D22423">
      <w:pPr>
        <w:pStyle w:val="a4"/>
        <w:contextualSpacing/>
        <w:jc w:val="both"/>
      </w:pPr>
      <w:r>
        <w:t>      Летнее оздоровительное учреждение (далее - лагерь) оказывает ребенку комплекс услуг (размещение, проживание, питание, медицинское обслуживание организация досуга, занятия физкультурой и спортом и т.п.), включенных в стоимость путевки. </w:t>
      </w:r>
    </w:p>
    <w:p w14:paraId="249DB4EC" w14:textId="77777777" w:rsidR="0071604B" w:rsidRDefault="0071604B" w:rsidP="00D22423">
      <w:pPr>
        <w:pStyle w:val="a4"/>
        <w:contextualSpacing/>
        <w:jc w:val="both"/>
      </w:pPr>
      <w:r>
        <w:t>     Каждый лагерь имеет собственную специфику, которую нужно учитывать родителям при его выборе.</w:t>
      </w:r>
    </w:p>
    <w:p w14:paraId="51328492" w14:textId="77777777" w:rsidR="0071604B" w:rsidRDefault="0071604B" w:rsidP="00D22423">
      <w:pPr>
        <w:pStyle w:val="a4"/>
        <w:contextualSpacing/>
        <w:jc w:val="both"/>
      </w:pPr>
      <w:r>
        <w:t>      Современные детские лагеря можно разделить по следующим направлениям отдыха и оздоровления ребенка (ст. 1 Федерального закона от 24.07.1998 №124-ФЗ «Об основных гарантиях прав ребенка в Российской Федерации»):</w:t>
      </w:r>
    </w:p>
    <w:p w14:paraId="1A14AFC8" w14:textId="77777777" w:rsidR="0071604B" w:rsidRDefault="0071604B" w:rsidP="00D22423">
      <w:pPr>
        <w:pStyle w:val="a4"/>
        <w:contextualSpacing/>
        <w:jc w:val="both"/>
      </w:pPr>
      <w:r>
        <w:t>- загородные лагеря отдыха и оздоровления детей, детские оздоровительные центры, базы и комплексы, детские оздоровительно-образовательные центры, специализированные (профильные) лагеря (спортивно-оздоровительные и другие лагеря), санаторно-оздоровительные детские лагеря;</w:t>
      </w:r>
    </w:p>
    <w:p w14:paraId="26A83DDC" w14:textId="77777777" w:rsidR="0071604B" w:rsidRDefault="0071604B" w:rsidP="00D22423">
      <w:pPr>
        <w:pStyle w:val="a4"/>
        <w:contextualSpacing/>
        <w:jc w:val="both"/>
      </w:pPr>
      <w:r>
        <w:t>-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пребыванием);</w:t>
      </w:r>
    </w:p>
    <w:p w14:paraId="1F59EF39" w14:textId="77777777" w:rsidR="0071604B" w:rsidRDefault="0071604B" w:rsidP="00D22423">
      <w:pPr>
        <w:pStyle w:val="a4"/>
        <w:contextualSpacing/>
        <w:jc w:val="both"/>
      </w:pPr>
      <w:r>
        <w:t>- детские лагеря: труда и отдыха, палаточного типа, специализированные (профильные), различной тематической направленности (оборонно-спортивные, туристические, эколого-биологические, творческие, историко-патриотические, технические, краеведческие и другие лагеря).</w:t>
      </w:r>
    </w:p>
    <w:p w14:paraId="583B306D" w14:textId="77777777" w:rsidR="0071604B" w:rsidRDefault="0071604B" w:rsidP="00D22423">
      <w:pPr>
        <w:pStyle w:val="a4"/>
        <w:contextualSpacing/>
        <w:jc w:val="both"/>
      </w:pPr>
      <w:r>
        <w:t>     Учреждения отдыха и оздоровления могут быть:</w:t>
      </w:r>
    </w:p>
    <w:p w14:paraId="71BDB3D1" w14:textId="77777777" w:rsidR="0071604B" w:rsidRDefault="0071604B" w:rsidP="00D22423">
      <w:pPr>
        <w:pStyle w:val="a4"/>
        <w:contextualSpacing/>
        <w:jc w:val="both"/>
      </w:pPr>
      <w:r>
        <w:t>- стационарными (специально созданными с целью отдыха детей и их оздоровления),</w:t>
      </w:r>
    </w:p>
    <w:p w14:paraId="15A83A30" w14:textId="77777777" w:rsidR="0071604B" w:rsidRDefault="0071604B" w:rsidP="00D22423">
      <w:pPr>
        <w:pStyle w:val="a4"/>
        <w:contextualSpacing/>
        <w:jc w:val="both"/>
      </w:pPr>
      <w:r>
        <w:t>- временно приспособленными (в т.ч. передвижными, палаточными, с круглосуточным или дневным пребыванием, на базе образовательных, досуговых, спортивных учреждений, учреждений социального обслуживания, клубов по месту жительства, санаторно-курортных учреждений).</w:t>
      </w:r>
    </w:p>
    <w:p w14:paraId="71CCEE38" w14:textId="32BEB2E6" w:rsidR="0071604B" w:rsidRDefault="0071604B" w:rsidP="00D22423">
      <w:pPr>
        <w:pStyle w:val="a4"/>
        <w:contextualSpacing/>
        <w:jc w:val="both"/>
      </w:pPr>
      <w:r>
        <w:t>      В первый раз, отправляя ребенка, целесообразно выбрать лагерь, который находится недалеко от дома, чтобы в случае необходимости можно было быстро добраться к ребенку.</w:t>
      </w:r>
    </w:p>
    <w:p w14:paraId="77BA9AAA" w14:textId="77777777" w:rsidR="00631DED" w:rsidRDefault="00631DED" w:rsidP="00D22423">
      <w:pPr>
        <w:pStyle w:val="a4"/>
        <w:contextualSpacing/>
        <w:jc w:val="both"/>
      </w:pPr>
      <w:r>
        <w:t>  При выборе детского лагеря для своего ребенка родителям необходимо получить максимальное количество информации о лагере и предоставляемых им услугах.      У каждого лагеря должен быть план мероприятий на смену, с которым желательно ознакомиться до приобретения путевки. Рекомендуем также подробно ознакомиться с информацией об оздоровительном учреждении, размещенной на официальном сайте хозяйствующего субъекта, ознакомиться с отзывами других потребителей.</w:t>
      </w:r>
    </w:p>
    <w:p w14:paraId="4CCC552E" w14:textId="77777777" w:rsidR="00631DED" w:rsidRDefault="00631DED" w:rsidP="00D22423">
      <w:pPr>
        <w:pStyle w:val="a4"/>
        <w:contextualSpacing/>
        <w:jc w:val="both"/>
      </w:pPr>
      <w:r>
        <w:t>       Информация об оздоровительном учреждении в обязательном порядке должна быть доведена до заказчика услуг в соответствии с требованиями законодательства (ст. 10 Закона РФ от 07.02.1992 г. № 2300-1 «О защите прав потребителей»), и должна содержать сведения следующего характера:</w:t>
      </w:r>
    </w:p>
    <w:p w14:paraId="55ECB56E" w14:textId="77777777" w:rsidR="00631DED" w:rsidRDefault="00631DED" w:rsidP="00D22423">
      <w:pPr>
        <w:pStyle w:val="a4"/>
        <w:contextualSpacing/>
        <w:jc w:val="both"/>
      </w:pPr>
      <w:r>
        <w:t>1. О стоимости путевки и условиях приобретения услуг (в т.ч. о стоимости дополнительных услуг, о порядке оплаты),</w:t>
      </w:r>
    </w:p>
    <w:p w14:paraId="74F91021" w14:textId="77777777" w:rsidR="00631DED" w:rsidRDefault="00631DED" w:rsidP="00D22423">
      <w:pPr>
        <w:pStyle w:val="a4"/>
        <w:contextualSpacing/>
        <w:jc w:val="both"/>
      </w:pPr>
      <w:r>
        <w:t>2. О правилах и условиях эффективного и безопасного использования услуг (в т.ч. о правилах внутреннего распорядка, о правилах посещения детей родителями в период пребывания в лагере, о медицинском обслуживании),</w:t>
      </w:r>
    </w:p>
    <w:p w14:paraId="11ECB3A8" w14:textId="77777777" w:rsidR="00631DED" w:rsidRDefault="00631DED" w:rsidP="00D22423">
      <w:pPr>
        <w:pStyle w:val="a4"/>
        <w:contextualSpacing/>
        <w:jc w:val="both"/>
      </w:pPr>
      <w:r>
        <w:lastRenderedPageBreak/>
        <w:t>3. Об адресе (месте нахождения), фирменном наименовании (наименовании) исполнителя (в том числе,  о месте нахождения лагеря, контактных телефонах), об исполнителях иных услуг (их местонахождении и наименовании), с которыми заключены договоры на оказание медицинских услуг, образовательных услуг, страхования и т.д.).</w:t>
      </w:r>
    </w:p>
    <w:p w14:paraId="40B4FCA3" w14:textId="77777777" w:rsidR="00631DED" w:rsidRDefault="00631DED" w:rsidP="00D22423">
      <w:pPr>
        <w:pStyle w:val="a4"/>
        <w:contextualSpacing/>
        <w:jc w:val="both"/>
      </w:pPr>
      <w:r>
        <w:t>4. Сведения о номере лицензии и сроках ее действия, а также информация об органе, выдавшем лицензию (на медицинскую деятельность действующего в лагере медицинского кабинета; на образовательную деятельность - при осуществлении образовательной деятельности).</w:t>
      </w:r>
    </w:p>
    <w:p w14:paraId="7A4CD36D" w14:textId="77777777" w:rsidR="00631DED" w:rsidRDefault="00631DED" w:rsidP="00D22423">
      <w:pPr>
        <w:pStyle w:val="a4"/>
        <w:contextualSpacing/>
        <w:jc w:val="both"/>
      </w:pPr>
      <w:r>
        <w:t>5. О порядке доставки и отправки детей (трансфер).</w:t>
      </w:r>
    </w:p>
    <w:p w14:paraId="7057F11C" w14:textId="77777777" w:rsidR="00631DED" w:rsidRDefault="00631DED" w:rsidP="00D22423">
      <w:pPr>
        <w:pStyle w:val="a4"/>
        <w:contextualSpacing/>
        <w:jc w:val="both"/>
      </w:pPr>
      <w:r>
        <w:t>6. Об условиях размещения и проживания.</w:t>
      </w:r>
    </w:p>
    <w:p w14:paraId="78C9AA64" w14:textId="77777777" w:rsidR="00631DED" w:rsidRDefault="00631DED" w:rsidP="00D22423">
      <w:pPr>
        <w:pStyle w:val="a4"/>
        <w:contextualSpacing/>
        <w:jc w:val="both"/>
      </w:pPr>
      <w:r>
        <w:t>7. Иные сведения, характеризующие объем и номенклатуру услуг по путевке.</w:t>
      </w:r>
    </w:p>
    <w:p w14:paraId="3B804E77" w14:textId="77777777" w:rsidR="009136B2" w:rsidRDefault="009136B2" w:rsidP="00D22423">
      <w:pPr>
        <w:pStyle w:val="a4"/>
        <w:contextualSpacing/>
        <w:jc w:val="both"/>
      </w:pPr>
      <w:r>
        <w:t>  Родителям ребенка необходимо внимательно ознакомиться с условиями договора, в случае направления ребенка по льготной путевке, родитель вправе потребовать предоставление информации.</w:t>
      </w:r>
    </w:p>
    <w:p w14:paraId="444F0718" w14:textId="77777777" w:rsidR="009136B2" w:rsidRDefault="009136B2" w:rsidP="00D22423">
      <w:pPr>
        <w:pStyle w:val="a4"/>
        <w:contextualSpacing/>
        <w:jc w:val="both"/>
      </w:pPr>
      <w:r>
        <w:t>В договоре должны быть четко прописаны:</w:t>
      </w:r>
    </w:p>
    <w:p w14:paraId="26CFF1B9" w14:textId="77777777" w:rsidR="009136B2" w:rsidRDefault="009136B2" w:rsidP="00D22423">
      <w:pPr>
        <w:pStyle w:val="a4"/>
        <w:contextualSpacing/>
        <w:jc w:val="both"/>
      </w:pPr>
      <w:r>
        <w:t>1. Местонахождение исполнителя (адрес лагеря), контактные телефоны.</w:t>
      </w:r>
    </w:p>
    <w:p w14:paraId="1278FD0F" w14:textId="77777777" w:rsidR="009136B2" w:rsidRDefault="009136B2" w:rsidP="00D22423">
      <w:pPr>
        <w:pStyle w:val="a4"/>
        <w:contextualSpacing/>
        <w:jc w:val="both"/>
      </w:pPr>
      <w:r>
        <w:t>2. Сведения об имеющихся лицензиях.</w:t>
      </w:r>
    </w:p>
    <w:p w14:paraId="4690DA6D" w14:textId="77777777" w:rsidR="009136B2" w:rsidRDefault="009136B2" w:rsidP="00D22423">
      <w:pPr>
        <w:pStyle w:val="a4"/>
        <w:contextualSpacing/>
        <w:jc w:val="both"/>
      </w:pPr>
      <w:r>
        <w:t>3. Сведения о заказчике (один из родителей ребенка) и данные о самом ребенке, который будет пребывать в лагере.</w:t>
      </w:r>
    </w:p>
    <w:p w14:paraId="3E18675B" w14:textId="77777777" w:rsidR="009136B2" w:rsidRDefault="009136B2" w:rsidP="00D22423">
      <w:pPr>
        <w:pStyle w:val="a4"/>
        <w:contextualSpacing/>
        <w:jc w:val="both"/>
      </w:pPr>
      <w:r>
        <w:t>4. Предмет договора: информация о потребительских свойствах путевки - о порядке доставки детей до лагеря и обратно; о порядке размещения и проживания, питания ребенка; о программе пребывания; об услугах (бесплатных и за дополнительную плату), которые предоставляет лагерь, в т.ч. по организации досуга.</w:t>
      </w:r>
    </w:p>
    <w:p w14:paraId="4941ED24" w14:textId="77777777" w:rsidR="009136B2" w:rsidRDefault="009136B2" w:rsidP="00D22423">
      <w:pPr>
        <w:pStyle w:val="a4"/>
        <w:contextualSpacing/>
        <w:jc w:val="both"/>
      </w:pPr>
      <w:r>
        <w:t>5. Сведения о стоимости путевки и порядке оплаты.</w:t>
      </w:r>
    </w:p>
    <w:p w14:paraId="01336B2E" w14:textId="77777777" w:rsidR="009136B2" w:rsidRDefault="009136B2" w:rsidP="00D22423">
      <w:pPr>
        <w:pStyle w:val="a4"/>
        <w:contextualSpacing/>
        <w:jc w:val="both"/>
      </w:pPr>
      <w:r>
        <w:t>6. Права и обязанности сторон.</w:t>
      </w:r>
    </w:p>
    <w:p w14:paraId="2CA362CF" w14:textId="77777777" w:rsidR="009136B2" w:rsidRDefault="009136B2" w:rsidP="00D22423">
      <w:pPr>
        <w:pStyle w:val="a4"/>
        <w:contextualSpacing/>
        <w:jc w:val="both"/>
      </w:pPr>
      <w:r>
        <w:t>7. Перечень четко сформулированных оснований отчисления ребенка из лагеря.</w:t>
      </w:r>
    </w:p>
    <w:p w14:paraId="1312614A" w14:textId="77777777" w:rsidR="009136B2" w:rsidRDefault="009136B2" w:rsidP="00D22423">
      <w:pPr>
        <w:pStyle w:val="a4"/>
        <w:contextualSpacing/>
        <w:jc w:val="both"/>
      </w:pPr>
      <w:r>
        <w:t>8. Условия и порядок расторжения договора, в том числе о порядке отказа от исполнения договора на оказание услуг.</w:t>
      </w:r>
    </w:p>
    <w:p w14:paraId="432B1ACD" w14:textId="77777777" w:rsidR="009136B2" w:rsidRDefault="009136B2" w:rsidP="00D22423">
      <w:pPr>
        <w:pStyle w:val="a4"/>
        <w:contextualSpacing/>
        <w:jc w:val="both"/>
      </w:pPr>
      <w:r>
        <w:t>9. Порядок полного возмещения убытков, причинённых потребителю вследствие некачественно оказанных услуг и т.д.).</w:t>
      </w:r>
    </w:p>
    <w:p w14:paraId="3EB6540B" w14:textId="77777777" w:rsidR="00AF3349" w:rsidRDefault="009136B2" w:rsidP="00AF3349">
      <w:pPr>
        <w:pStyle w:val="a4"/>
        <w:contextualSpacing/>
        <w:jc w:val="both"/>
      </w:pPr>
      <w:r>
        <w:t>10. Порядок разрешения споров: сведения о порядке и сроках предъявления претензий к исполнителю в случае нарушения последним условий договора.</w:t>
      </w:r>
    </w:p>
    <w:p w14:paraId="569A7EEA" w14:textId="77777777" w:rsidR="00AF3349" w:rsidRDefault="00212B7D" w:rsidP="00AF3349">
      <w:pPr>
        <w:pStyle w:val="a4"/>
        <w:ind w:firstLine="708"/>
        <w:contextualSpacing/>
        <w:jc w:val="both"/>
      </w:pPr>
      <w:r w:rsidRPr="00212B7D">
        <w:t xml:space="preserve">На что необходимо обратить внимание при выборе детского летнего лагеря: </w:t>
      </w:r>
    </w:p>
    <w:p w14:paraId="69DAC1A0" w14:textId="77777777" w:rsidR="00AF3349" w:rsidRDefault="00212B7D" w:rsidP="00AF3349">
      <w:pPr>
        <w:pStyle w:val="a4"/>
        <w:ind w:firstLine="708"/>
        <w:contextualSpacing/>
        <w:jc w:val="both"/>
      </w:pPr>
      <w:r w:rsidRPr="00212B7D">
        <w:t xml:space="preserve">1. Лагерь должен быть включен в региональный </w:t>
      </w:r>
      <w:hyperlink r:id="rId4" w:history="1">
        <w:r w:rsidRPr="00212B7D">
          <w:rPr>
            <w:color w:val="0000FF"/>
            <w:u w:val="single"/>
          </w:rPr>
          <w:t>реестр</w:t>
        </w:r>
      </w:hyperlink>
      <w:r w:rsidRPr="00212B7D">
        <w:t xml:space="preserve"> организаций отдыха детей и их оздоровления. Если организации в реестре нет, то она занимается деятельностью незаконно. </w:t>
      </w:r>
    </w:p>
    <w:p w14:paraId="76E623E5" w14:textId="77777777" w:rsidR="00AF3349" w:rsidRDefault="00212B7D" w:rsidP="00AF3349">
      <w:pPr>
        <w:pStyle w:val="a4"/>
        <w:ind w:firstLine="708"/>
        <w:contextualSpacing/>
        <w:jc w:val="both"/>
      </w:pPr>
      <w:r w:rsidRPr="00212B7D">
        <w:t>2. Перед началом сезона лагерь должен иметь санитарно-эпидемиологическое заключение о соответствии требованиям санитарных норм и правил. Без него лагерь не может осуществлять свою деятельность. Наличие заключения также указывается в реестре.</w:t>
      </w:r>
    </w:p>
    <w:p w14:paraId="696C8EF0" w14:textId="77777777" w:rsidR="00AF3349" w:rsidRDefault="00212B7D" w:rsidP="00AF3349">
      <w:pPr>
        <w:pStyle w:val="a4"/>
        <w:ind w:firstLine="708"/>
        <w:contextualSpacing/>
        <w:jc w:val="both"/>
      </w:pPr>
      <w:r w:rsidRPr="00212B7D">
        <w:t xml:space="preserve"> Помните, что приобретая путевки в несанкционированные летние детские </w:t>
      </w:r>
      <w:proofErr w:type="gramStart"/>
      <w:r w:rsidRPr="00212B7D">
        <w:t>лагеря,  вы</w:t>
      </w:r>
      <w:proofErr w:type="gramEnd"/>
      <w:r w:rsidRPr="00212B7D">
        <w:t xml:space="preserve"> рискуете жизнью и здоровьем вашего ребёнка!</w:t>
      </w:r>
    </w:p>
    <w:p w14:paraId="71FC43B7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>Количество вещей, которые вы планируете дать ребенку с собой, необходимо рассчитать на смену в 21 день. Рекомендуем составить полный список вещей, которые ваш ребенок берет в лагерь, в двух экземплярах (один положите в чемодан, второй оставьте для себя). Подпишите или выделите каким-либо другим способом багаж своего ребенка, чтобы он мог легко опознать его среди чемоданов и рюкзаков других детей.</w:t>
      </w:r>
    </w:p>
    <w:p w14:paraId="122BBED9" w14:textId="77777777" w:rsidR="00E100C8" w:rsidRDefault="00E27306" w:rsidP="00E100C8">
      <w:pPr>
        <w:pStyle w:val="a4"/>
        <w:ind w:firstLine="708"/>
        <w:contextualSpacing/>
        <w:jc w:val="both"/>
      </w:pPr>
      <w:r w:rsidRPr="00744891">
        <w:t>Если вы даете ребенку с собой в поездку технику (телефоны, смартфоны, ноутбуки, планшеты, плееры), то лучше, если она будет недорогостоящей, так как ребенок может ее потерять.</w:t>
      </w:r>
    </w:p>
    <w:p w14:paraId="4803978B" w14:textId="77777777" w:rsidR="00E100C8" w:rsidRDefault="00E27306" w:rsidP="00E100C8">
      <w:pPr>
        <w:pStyle w:val="a4"/>
        <w:ind w:firstLine="708"/>
        <w:contextualSpacing/>
        <w:jc w:val="both"/>
      </w:pPr>
      <w:r w:rsidRPr="00744891">
        <w:t xml:space="preserve">Перед поездкой в лагерь ребёнку необходимо объяснить, что ему предстоит жить с другими детьми, и напомнить о правилах совместного проживания. Дети должны соблюдать элементарные правила гигиены: умываться, чистить зубы, принимать душ и не забывать мыть руки до и после еды, а также после посещения туалета. Кроме того, дети </w:t>
      </w:r>
      <w:r w:rsidRPr="000A427B">
        <w:lastRenderedPageBreak/>
        <w:t>должны использовать только индивидуальные предметы личной гигиены – зубные щетки, полотенца, и не пользоваться чужими вещами.</w:t>
      </w:r>
    </w:p>
    <w:p w14:paraId="5C5F34D7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>В организованном коллективе стоит умеренно использовать духи и средства от насекомых — в закрытом помещении их аромат может вызывать дискомфорт у окружающих. Не стоит активно использовать парфюмерно-косметические средства, их высокая концентрация может спровоцировать у детей аллергическую реакцию.</w:t>
      </w:r>
    </w:p>
    <w:p w14:paraId="59116B6C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>Не рекомендуется давать или передавать детям в лагерь сладости, скоропортящиеся или не совсем полезные продукты. Например, лимонады, соки и нектары в больших упаковках, консервы, грибы, а также пирожные с кремом, торты, мясные и рыбные продукты, еду домашнего приготовления. Не стоит брать с собой в лагерь и лапшу быстрого приготовления, дети получают весь необходимый объем питательных веществ в лагере, в соответствии с режимом щадящего питания.</w:t>
      </w:r>
    </w:p>
    <w:p w14:paraId="17F69D68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 xml:space="preserve">Напоминаем, что в условиях сохранения рисков распространения новой </w:t>
      </w:r>
      <w:proofErr w:type="spellStart"/>
      <w:r w:rsidRPr="000A427B">
        <w:t>коронавирусной</w:t>
      </w:r>
      <w:proofErr w:type="spellEnd"/>
      <w:r w:rsidRPr="000A427B">
        <w:t xml:space="preserve"> инфекции родителям необходимо еще более внимательно относиться к здоровью детей и не отправлять в лагерь ребенка с симптомами ОРВИ или с высокой температурой.</w:t>
      </w:r>
    </w:p>
    <w:p w14:paraId="7CD6DCD7" w14:textId="77777777" w:rsidR="00E100C8" w:rsidRDefault="00E27306" w:rsidP="00E100C8">
      <w:pPr>
        <w:pStyle w:val="a4"/>
        <w:ind w:firstLine="708"/>
        <w:contextualSpacing/>
        <w:jc w:val="both"/>
        <w:rPr>
          <w:rStyle w:val="a3"/>
        </w:rPr>
      </w:pPr>
      <w:r w:rsidRPr="000A427B">
        <w:rPr>
          <w:rStyle w:val="a3"/>
        </w:rPr>
        <w:t>Что нужно положить в чемодан?</w:t>
      </w:r>
    </w:p>
    <w:p w14:paraId="1777F442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rPr>
          <w:rStyle w:val="a3"/>
          <w:u w:val="single"/>
        </w:rPr>
        <w:t>Одежда:</w:t>
      </w:r>
      <w:r w:rsidRPr="000A427B">
        <w:t xml:space="preserve"> Футболка 7-8 шт., отдельно белая футболка для прощальных пожеланий (иногда дети в конце смены расписываются на ней специальными фломастерами или красками), спортивный костюм 1 шт., кофта с длинным рукавом 2 шт., теплая кофта на молнии или на пуговицах 2 шт., джинсы или брюки 2 шт., шорты 5 шт., нарядная одежда для участия в мероприятиях, платье (для девочек) 2 шт., юбка (для девочек) 2 шт., пижама или одежда для сна 2 шт., нижнее белье 21 шт., носки 21 шт., купальник (плавки) 2 шт., солнцезащитные очки 1 шт., дождевик или зонт 1 шт., головной убор 1 шт.</w:t>
      </w:r>
    </w:p>
    <w:p w14:paraId="4E3132E9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rPr>
          <w:rStyle w:val="a3"/>
          <w:u w:val="single"/>
        </w:rPr>
        <w:t xml:space="preserve">Гигиена: </w:t>
      </w:r>
      <w:r w:rsidRPr="000A427B">
        <w:t xml:space="preserve">Мочалка 1 шт., мыло обязательно в мыльнице, которая закрывается, зубная щетка 2 шт., зубная паста 1 шт., полотенце банное 2 шт., расческа, ножницы для ногтей, средства женской гигиены (при необходимости), полотенце пляжное 2 шт., тапочки для душа/бассейна, бумажные платки 2 </w:t>
      </w:r>
      <w:proofErr w:type="spellStart"/>
      <w:r w:rsidRPr="000A427B">
        <w:t>уп.</w:t>
      </w:r>
      <w:proofErr w:type="spellEnd"/>
    </w:p>
    <w:p w14:paraId="6DC295E7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rPr>
          <w:rStyle w:val="a3"/>
          <w:u w:val="single"/>
        </w:rPr>
        <w:t xml:space="preserve">Обувь: </w:t>
      </w:r>
      <w:r w:rsidRPr="000A427B">
        <w:t>Кроссовки, комнатные тапочки, резиновые тапочки для пляжа, сандалии или любая другая открытая обувь</w:t>
      </w:r>
    </w:p>
    <w:p w14:paraId="13CB7665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rPr>
          <w:rStyle w:val="a3"/>
          <w:u w:val="single"/>
        </w:rPr>
        <w:t xml:space="preserve">Документы: </w:t>
      </w:r>
      <w:r w:rsidRPr="000A427B">
        <w:t>Путевка, медицинская справка, подписанное родителями согласие с правилами и распорядком лагеря, копия полиса медицинского страхования, документы, удостоверяющие личность ребенка (загранпаспорт, паспорт или свидетельство о рождении)</w:t>
      </w:r>
    </w:p>
    <w:p w14:paraId="0166E92D" w14:textId="77777777" w:rsidR="00E100C8" w:rsidRDefault="00E27306" w:rsidP="00E100C8">
      <w:pPr>
        <w:pStyle w:val="a4"/>
        <w:ind w:firstLine="708"/>
        <w:contextualSpacing/>
        <w:jc w:val="both"/>
        <w:rPr>
          <w:rStyle w:val="a3"/>
        </w:rPr>
      </w:pPr>
      <w:r w:rsidRPr="000A427B">
        <w:rPr>
          <w:rStyle w:val="a3"/>
        </w:rPr>
        <w:t>Что нужно положить в рюкзак?</w:t>
      </w:r>
    </w:p>
    <w:p w14:paraId="2DEB2B9D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>· Альбом или тетрадку</w:t>
      </w:r>
    </w:p>
    <w:p w14:paraId="7D969F71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 xml:space="preserve">· Влажные салфетки 5 </w:t>
      </w:r>
      <w:proofErr w:type="spellStart"/>
      <w:r w:rsidRPr="000A427B">
        <w:t>уп</w:t>
      </w:r>
      <w:proofErr w:type="spellEnd"/>
      <w:r w:rsidRPr="000A427B">
        <w:t>.</w:t>
      </w:r>
    </w:p>
    <w:p w14:paraId="5D78CC3C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>· Книгу или журнал</w:t>
      </w:r>
    </w:p>
    <w:p w14:paraId="4F3E9554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>· Деньги</w:t>
      </w:r>
    </w:p>
    <w:p w14:paraId="412DC063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>· Телефон</w:t>
      </w:r>
    </w:p>
    <w:p w14:paraId="48D3C2E2" w14:textId="77777777" w:rsidR="00E100C8" w:rsidRDefault="00E27306" w:rsidP="00E100C8">
      <w:pPr>
        <w:pStyle w:val="a4"/>
        <w:ind w:firstLine="708"/>
        <w:contextualSpacing/>
        <w:jc w:val="both"/>
      </w:pPr>
      <w:r w:rsidRPr="000A427B">
        <w:t>· Бутылку с водой 0,5 литра. Обязательно подписанную.</w:t>
      </w:r>
    </w:p>
    <w:p w14:paraId="665D45CB" w14:textId="77777777" w:rsidR="00C305D7" w:rsidRDefault="00E27306" w:rsidP="00C305D7">
      <w:pPr>
        <w:pStyle w:val="a4"/>
        <w:ind w:firstLine="708"/>
        <w:contextualSpacing/>
        <w:jc w:val="both"/>
      </w:pPr>
      <w:r w:rsidRPr="000A427B">
        <w:t>· Зарядное устройство</w:t>
      </w:r>
    </w:p>
    <w:p w14:paraId="035A3084" w14:textId="77777777" w:rsidR="00C305D7" w:rsidRDefault="00E27306" w:rsidP="00C305D7">
      <w:pPr>
        <w:pStyle w:val="a4"/>
        <w:ind w:firstLine="708"/>
        <w:contextualSpacing/>
        <w:jc w:val="both"/>
        <w:rPr>
          <w:rStyle w:val="a3"/>
        </w:rPr>
      </w:pPr>
      <w:r w:rsidRPr="000A427B">
        <w:t> </w:t>
      </w:r>
      <w:r w:rsidRPr="000A427B">
        <w:rPr>
          <w:rStyle w:val="a3"/>
        </w:rPr>
        <w:t>ЗАПРЕЩЕНО БРАТЬ С СОБОЙ!</w:t>
      </w:r>
    </w:p>
    <w:p w14:paraId="37C01B3F" w14:textId="77777777" w:rsidR="00C305D7" w:rsidRDefault="00E27306" w:rsidP="00C305D7">
      <w:pPr>
        <w:pStyle w:val="a4"/>
        <w:ind w:firstLine="708"/>
        <w:contextualSpacing/>
        <w:jc w:val="both"/>
      </w:pPr>
      <w:r w:rsidRPr="000A427B">
        <w:t>· Любые колюще-режущие предметы (за исключением маникюрных принадлежностей)</w:t>
      </w:r>
    </w:p>
    <w:p w14:paraId="2DA0FA9B" w14:textId="77777777" w:rsidR="00C305D7" w:rsidRDefault="00E27306" w:rsidP="00C305D7">
      <w:pPr>
        <w:pStyle w:val="a4"/>
        <w:ind w:firstLine="708"/>
        <w:contextualSpacing/>
        <w:jc w:val="both"/>
      </w:pPr>
      <w:r w:rsidRPr="000A427B">
        <w:t>· Огнеопасные вещества</w:t>
      </w:r>
    </w:p>
    <w:p w14:paraId="44DF010B" w14:textId="061B8965" w:rsidR="00C305D7" w:rsidRDefault="00E27306" w:rsidP="00C305D7">
      <w:pPr>
        <w:pStyle w:val="a4"/>
        <w:ind w:firstLine="708"/>
        <w:contextualSpacing/>
        <w:jc w:val="both"/>
      </w:pPr>
      <w:r w:rsidRPr="000A427B">
        <w:t>· Сигареты</w:t>
      </w:r>
      <w:r w:rsidR="00C305D7">
        <w:t>,</w:t>
      </w:r>
      <w:r w:rsidRPr="000A427B">
        <w:t xml:space="preserve"> </w:t>
      </w:r>
      <w:r w:rsidR="00C305D7">
        <w:t>а</w:t>
      </w:r>
      <w:r w:rsidRPr="000A427B">
        <w:t>лкоголь</w:t>
      </w:r>
    </w:p>
    <w:p w14:paraId="15CCA467" w14:textId="77777777" w:rsidR="00C305D7" w:rsidRDefault="00E27306" w:rsidP="00C305D7">
      <w:pPr>
        <w:pStyle w:val="a4"/>
        <w:ind w:firstLine="708"/>
        <w:contextualSpacing/>
        <w:jc w:val="both"/>
      </w:pPr>
      <w:r w:rsidRPr="000A427B">
        <w:t>· Взрывчатые вещества (включая петарды)</w:t>
      </w:r>
    </w:p>
    <w:p w14:paraId="5F0DA623" w14:textId="77777777" w:rsidR="00C305D7" w:rsidRDefault="00E27306" w:rsidP="00C305D7">
      <w:pPr>
        <w:pStyle w:val="a4"/>
        <w:ind w:firstLine="708"/>
        <w:contextualSpacing/>
        <w:jc w:val="both"/>
      </w:pPr>
      <w:r w:rsidRPr="000A427B">
        <w:t>· Токсичные средства</w:t>
      </w:r>
    </w:p>
    <w:p w14:paraId="00BD639B" w14:textId="77777777" w:rsidR="00C305D7" w:rsidRDefault="00E27306" w:rsidP="00C305D7">
      <w:pPr>
        <w:pStyle w:val="a4"/>
        <w:ind w:firstLine="708"/>
        <w:contextualSpacing/>
        <w:jc w:val="both"/>
      </w:pPr>
      <w:r w:rsidRPr="000A427B">
        <w:t xml:space="preserve">· Лазерные указки, бейсбольные биты, </w:t>
      </w:r>
      <w:proofErr w:type="spellStart"/>
      <w:r w:rsidRPr="000A427B">
        <w:t>нунчаки</w:t>
      </w:r>
      <w:proofErr w:type="spellEnd"/>
      <w:r w:rsidRPr="000A427B">
        <w:t>, кастеты и т.д.</w:t>
      </w:r>
    </w:p>
    <w:p w14:paraId="3506CA5A" w14:textId="77777777" w:rsidR="00C305D7" w:rsidRDefault="00E27306" w:rsidP="00C305D7">
      <w:pPr>
        <w:pStyle w:val="a4"/>
        <w:ind w:firstLine="708"/>
        <w:contextualSpacing/>
        <w:jc w:val="both"/>
      </w:pPr>
      <w:r w:rsidRPr="000A427B">
        <w:t>· Газовые баллончики и иные средства индивидуальной защиты</w:t>
      </w:r>
    </w:p>
    <w:p w14:paraId="39C3D351" w14:textId="77777777" w:rsidR="00C305D7" w:rsidRDefault="00E27306" w:rsidP="00C305D7">
      <w:pPr>
        <w:pStyle w:val="a4"/>
        <w:ind w:firstLine="708"/>
        <w:contextualSpacing/>
        <w:jc w:val="both"/>
      </w:pPr>
      <w:r w:rsidRPr="000A427B">
        <w:t>· Одежду с агрессивными или нецензурными надписями</w:t>
      </w:r>
    </w:p>
    <w:p w14:paraId="3D0AAD67" w14:textId="77777777" w:rsidR="00A7316C" w:rsidRDefault="00E27306" w:rsidP="00A7316C">
      <w:pPr>
        <w:pStyle w:val="a4"/>
        <w:ind w:firstLine="708"/>
        <w:contextualSpacing/>
        <w:jc w:val="both"/>
      </w:pPr>
      <w:r w:rsidRPr="000A427B">
        <w:t>· Лекарственные средства</w:t>
      </w:r>
    </w:p>
    <w:p w14:paraId="46646854" w14:textId="52B32120" w:rsidR="00E27306" w:rsidRPr="000A427B" w:rsidRDefault="00E27306" w:rsidP="00A7316C">
      <w:pPr>
        <w:pStyle w:val="a4"/>
        <w:ind w:firstLine="708"/>
        <w:contextualSpacing/>
        <w:jc w:val="both"/>
      </w:pPr>
      <w:bookmarkStart w:id="0" w:name="_GoBack"/>
      <w:bookmarkEnd w:id="0"/>
      <w:r w:rsidRPr="000A427B">
        <w:t>· Предметы для азартных игр (игральные карты и т.д.)</w:t>
      </w:r>
    </w:p>
    <w:p w14:paraId="2E2AA50B" w14:textId="77777777" w:rsidR="00096ABF" w:rsidRPr="000A427B" w:rsidRDefault="00096ABF" w:rsidP="000A427B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096ABF" w:rsidRPr="000A427B" w:rsidSect="00AF334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ABF"/>
    <w:rsid w:val="00096ABF"/>
    <w:rsid w:val="000A427B"/>
    <w:rsid w:val="00212B7D"/>
    <w:rsid w:val="002A2E08"/>
    <w:rsid w:val="00631DED"/>
    <w:rsid w:val="006D5197"/>
    <w:rsid w:val="0071604B"/>
    <w:rsid w:val="00744891"/>
    <w:rsid w:val="009136B2"/>
    <w:rsid w:val="00A7316C"/>
    <w:rsid w:val="00AF3349"/>
    <w:rsid w:val="00C305D7"/>
    <w:rsid w:val="00D22423"/>
    <w:rsid w:val="00E100C8"/>
    <w:rsid w:val="00E27306"/>
    <w:rsid w:val="00F34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66912"/>
  <w15:chartTrackingRefBased/>
  <w15:docId w15:val="{A569F55E-7D22-40EE-8B3B-B884135B2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tejustify">
    <w:name w:val="rtejustify"/>
    <w:basedOn w:val="a"/>
    <w:rsid w:val="00E2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E27306"/>
    <w:rPr>
      <w:b/>
      <w:bCs/>
    </w:rPr>
  </w:style>
  <w:style w:type="paragraph" w:styleId="a4">
    <w:name w:val="Normal (Web)"/>
    <w:basedOn w:val="a"/>
    <w:uiPriority w:val="99"/>
    <w:unhideWhenUsed/>
    <w:rsid w:val="0071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6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74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3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rao.ru/deyatelnost/otdyih-i-ozdorovlenie-detej/reestr-organizatsij-otdyiha-i-ozdorovleniy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4</Pages>
  <Words>1519</Words>
  <Characters>8661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15</cp:revision>
  <dcterms:created xsi:type="dcterms:W3CDTF">2023-05-17T07:55:00Z</dcterms:created>
  <dcterms:modified xsi:type="dcterms:W3CDTF">2023-05-17T10:41:00Z</dcterms:modified>
</cp:coreProperties>
</file>